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BA" w:rsidRPr="00CD6644" w:rsidRDefault="00C87DBA" w:rsidP="00B23AAF">
      <w:pPr>
        <w:pStyle w:val="a3"/>
        <w:jc w:val="center"/>
        <w:rPr>
          <w:b/>
          <w:sz w:val="20"/>
        </w:rPr>
      </w:pPr>
      <w:r w:rsidRPr="00CD6644">
        <w:rPr>
          <w:b/>
          <w:sz w:val="20"/>
        </w:rPr>
        <w:t xml:space="preserve">Приватне акціонерне товариство "Завод металоконструкцій та </w:t>
      </w:r>
      <w:proofErr w:type="spellStart"/>
      <w:r w:rsidRPr="00CD6644">
        <w:rPr>
          <w:b/>
          <w:sz w:val="20"/>
        </w:rPr>
        <w:t>металооснастки</w:t>
      </w:r>
      <w:proofErr w:type="spellEnd"/>
      <w:r w:rsidRPr="00CD6644">
        <w:rPr>
          <w:b/>
          <w:sz w:val="20"/>
        </w:rPr>
        <w:t>"</w:t>
      </w:r>
    </w:p>
    <w:p w:rsidR="00C87DBA" w:rsidRPr="00CD6644" w:rsidRDefault="00C87DBA" w:rsidP="00B23AAF">
      <w:pPr>
        <w:widowControl/>
        <w:autoSpaceDE/>
        <w:autoSpaceDN/>
        <w:adjustRightInd/>
        <w:ind w:right="-1"/>
        <w:jc w:val="both"/>
        <w:rPr>
          <w:lang w:val="uk-UA"/>
        </w:rPr>
      </w:pPr>
      <w:r w:rsidRPr="00CD6644">
        <w:rPr>
          <w:lang w:val="uk-UA"/>
        </w:rPr>
        <w:t xml:space="preserve">(код за ЄДРПОУ 01267930, місцезнаходження: вул. Попова, буд. </w:t>
      </w:r>
      <w:smartTag w:uri="urn:schemas-microsoft-com:office:smarttags" w:element="metricconverter">
        <w:smartTagPr>
          <w:attr w:name="ProductID" w:val="18, м"/>
        </w:smartTagPr>
        <w:r w:rsidRPr="00CD6644">
          <w:rPr>
            <w:lang w:val="uk-UA"/>
          </w:rPr>
          <w:t>18, м</w:t>
        </w:r>
      </w:smartTag>
      <w:r w:rsidRPr="00CD6644">
        <w:rPr>
          <w:lang w:val="uk-UA"/>
        </w:rPr>
        <w:t xml:space="preserve">. Чернігів, 14001), далі – "Товариство", </w:t>
      </w:r>
      <w:r w:rsidRPr="00CD6644">
        <w:rPr>
          <w:b/>
          <w:lang w:val="uk-UA"/>
        </w:rPr>
        <w:t>повідомляє про проведення річних загальних зборів акціонерів</w:t>
      </w:r>
      <w:r w:rsidRPr="00CD6644">
        <w:rPr>
          <w:lang w:val="uk-UA"/>
        </w:rPr>
        <w:t xml:space="preserve"> </w:t>
      </w:r>
      <w:r w:rsidR="00622659" w:rsidRPr="00CD6644">
        <w:rPr>
          <w:lang w:val="uk-UA"/>
        </w:rPr>
        <w:t xml:space="preserve">04 грудня </w:t>
      </w:r>
      <w:r w:rsidRPr="00CD6644">
        <w:rPr>
          <w:lang w:val="uk-UA"/>
        </w:rPr>
        <w:t xml:space="preserve">2020 року об 11:00 годині за адресою: вул. Попова, буд. </w:t>
      </w:r>
      <w:smartTag w:uri="urn:schemas-microsoft-com:office:smarttags" w:element="metricconverter">
        <w:smartTagPr>
          <w:attr w:name="ProductID" w:val="18, м"/>
        </w:smartTagPr>
        <w:r w:rsidRPr="00CD6644">
          <w:rPr>
            <w:lang w:val="uk-UA"/>
          </w:rPr>
          <w:t>18, м</w:t>
        </w:r>
      </w:smartTag>
      <w:r w:rsidRPr="00CD6644">
        <w:rPr>
          <w:lang w:val="uk-UA"/>
        </w:rPr>
        <w:t xml:space="preserve">. Чернігів, 14001 (актовий зал на 4 поверсі адміністративної будівлі). Реєстрація акціонерів (їх представників) для участі у зборах буде проводитись </w:t>
      </w:r>
      <w:r w:rsidR="0068754B" w:rsidRPr="00CD6644">
        <w:rPr>
          <w:lang w:val="uk-UA"/>
        </w:rPr>
        <w:t>04 грудня</w:t>
      </w:r>
      <w:r w:rsidRPr="00CD6644">
        <w:rPr>
          <w:lang w:val="uk-UA"/>
        </w:rPr>
        <w:t xml:space="preserve"> 2020 року з 09:30 до 10:45 за місцем проведення загальних зборів. Дата складення переліку акціонерів, які мають право на участь у зборах: </w:t>
      </w:r>
      <w:r w:rsidR="0068754B" w:rsidRPr="00CD6644">
        <w:rPr>
          <w:lang w:val="uk-UA"/>
        </w:rPr>
        <w:t>30 листопада</w:t>
      </w:r>
      <w:r w:rsidRPr="00CD6644">
        <w:rPr>
          <w:lang w:val="uk-UA"/>
        </w:rPr>
        <w:t xml:space="preserve"> 2020 року.</w:t>
      </w:r>
    </w:p>
    <w:p w:rsidR="00C87DBA" w:rsidRPr="00CD6644" w:rsidRDefault="00C87DBA" w:rsidP="00B23AAF">
      <w:pPr>
        <w:widowControl/>
        <w:autoSpaceDE/>
        <w:autoSpaceDN/>
        <w:adjustRightInd/>
        <w:jc w:val="center"/>
        <w:rPr>
          <w:lang w:val="uk-UA"/>
        </w:rPr>
      </w:pPr>
      <w:r w:rsidRPr="00CD6644">
        <w:rPr>
          <w:lang w:val="uk-UA"/>
        </w:rPr>
        <w:t>Перелік питань,</w:t>
      </w:r>
    </w:p>
    <w:p w:rsidR="00C87DBA" w:rsidRPr="00CD6644" w:rsidRDefault="00C87DBA" w:rsidP="00B23AAF">
      <w:pPr>
        <w:widowControl/>
        <w:autoSpaceDE/>
        <w:autoSpaceDN/>
        <w:adjustRightInd/>
        <w:jc w:val="center"/>
        <w:rPr>
          <w:lang w:val="uk-UA"/>
        </w:rPr>
      </w:pPr>
      <w:r w:rsidRPr="00CD6644">
        <w:rPr>
          <w:lang w:val="uk-UA"/>
        </w:rPr>
        <w:t xml:space="preserve">включених до </w:t>
      </w:r>
      <w:r w:rsidRPr="00CD6644">
        <w:rPr>
          <w:b/>
          <w:lang w:val="uk-UA"/>
        </w:rPr>
        <w:t>проекту порядку денного</w:t>
      </w:r>
      <w:r w:rsidRPr="00CD6644">
        <w:rPr>
          <w:lang w:val="uk-UA"/>
        </w:rPr>
        <w:t>, з зазначенням черговості їх розгляду</w:t>
      </w:r>
    </w:p>
    <w:p w:rsidR="00C87DBA" w:rsidRPr="00CD6644" w:rsidRDefault="00C87DBA" w:rsidP="00580B12">
      <w:pPr>
        <w:pStyle w:val="12"/>
        <w:ind w:firstLine="567"/>
        <w:jc w:val="both"/>
        <w:rPr>
          <w:sz w:val="20"/>
          <w:szCs w:val="20"/>
          <w:lang w:val="uk-UA"/>
        </w:rPr>
      </w:pPr>
      <w:r w:rsidRPr="00CD6644">
        <w:rPr>
          <w:sz w:val="20"/>
          <w:szCs w:val="20"/>
          <w:lang w:val="uk-UA"/>
        </w:rPr>
        <w:t>1. Обрання членів лічильної комісії, включаючи голову.</w:t>
      </w:r>
    </w:p>
    <w:p w:rsidR="00C87DBA" w:rsidRPr="00CD6644" w:rsidRDefault="00C87DBA" w:rsidP="00580B12">
      <w:pPr>
        <w:pStyle w:val="12"/>
        <w:ind w:firstLine="567"/>
        <w:jc w:val="both"/>
        <w:rPr>
          <w:sz w:val="20"/>
          <w:szCs w:val="20"/>
          <w:lang w:val="uk-UA"/>
        </w:rPr>
      </w:pPr>
      <w:r w:rsidRPr="00CD6644">
        <w:rPr>
          <w:sz w:val="20"/>
          <w:szCs w:val="20"/>
          <w:lang w:val="uk-UA"/>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регламенту загальних зборів акціонерів.</w:t>
      </w:r>
    </w:p>
    <w:p w:rsidR="00C87DBA" w:rsidRPr="00CD6644" w:rsidRDefault="00C87DBA" w:rsidP="00580B12">
      <w:pPr>
        <w:pStyle w:val="12"/>
        <w:ind w:firstLine="567"/>
        <w:jc w:val="both"/>
        <w:rPr>
          <w:sz w:val="20"/>
          <w:szCs w:val="20"/>
          <w:lang w:val="uk-UA"/>
        </w:rPr>
      </w:pPr>
      <w:r w:rsidRPr="00CD6644">
        <w:rPr>
          <w:sz w:val="20"/>
          <w:szCs w:val="20"/>
          <w:lang w:val="uk-UA"/>
        </w:rPr>
        <w:t>3. Розгляд звіту Наглядової ради за 2019 рік, прийняття рішення за наслідками його розгляду та затвердження заходів за результатами його розгляду.</w:t>
      </w:r>
    </w:p>
    <w:p w:rsidR="00C87DBA" w:rsidRPr="00CD6644" w:rsidRDefault="00C87DBA" w:rsidP="00580B12">
      <w:pPr>
        <w:pStyle w:val="12"/>
        <w:ind w:firstLine="567"/>
        <w:jc w:val="both"/>
        <w:rPr>
          <w:sz w:val="20"/>
          <w:szCs w:val="20"/>
          <w:lang w:val="uk-UA"/>
        </w:rPr>
      </w:pPr>
      <w:r w:rsidRPr="00CD6644">
        <w:rPr>
          <w:sz w:val="20"/>
          <w:szCs w:val="20"/>
          <w:lang w:val="uk-UA"/>
        </w:rPr>
        <w:t>4. Розгляд звіту Ревізійної комісії за 2019 рік, прийняття рішення за наслідками його розгляду, затвердження звіту та висновків Ревізійної комісії за підсумками перевірки фінансово-господарської діяльності Товариства за 2019 рік.</w:t>
      </w:r>
    </w:p>
    <w:p w:rsidR="00C87DBA" w:rsidRPr="00CD6644" w:rsidRDefault="00C87DBA" w:rsidP="00580B12">
      <w:pPr>
        <w:pStyle w:val="12"/>
        <w:ind w:firstLine="567"/>
        <w:jc w:val="both"/>
        <w:rPr>
          <w:sz w:val="20"/>
          <w:szCs w:val="20"/>
          <w:lang w:val="uk-UA"/>
        </w:rPr>
      </w:pPr>
      <w:r w:rsidRPr="00CD6644">
        <w:rPr>
          <w:sz w:val="20"/>
          <w:szCs w:val="20"/>
          <w:lang w:val="uk-UA"/>
        </w:rPr>
        <w:t>5. Затвердження річного звіту (річної фінансової звітності) Товариства за 2019 рік.</w:t>
      </w:r>
    </w:p>
    <w:p w:rsidR="00C87DBA" w:rsidRPr="00CD6644" w:rsidRDefault="00C87DBA" w:rsidP="00580B12">
      <w:pPr>
        <w:pStyle w:val="12"/>
        <w:ind w:firstLine="567"/>
        <w:jc w:val="both"/>
        <w:rPr>
          <w:sz w:val="20"/>
          <w:szCs w:val="20"/>
          <w:lang w:val="uk-UA"/>
        </w:rPr>
      </w:pPr>
      <w:r w:rsidRPr="00CD6644">
        <w:rPr>
          <w:sz w:val="20"/>
          <w:szCs w:val="20"/>
          <w:lang w:val="uk-UA"/>
        </w:rPr>
        <w:t>6. Розподіл чистого прибутку за результатами діяльності в 2019 році.</w:t>
      </w:r>
    </w:p>
    <w:p w:rsidR="00C87DBA" w:rsidRPr="00CD6644" w:rsidRDefault="00C87DBA" w:rsidP="00580B12">
      <w:pPr>
        <w:pStyle w:val="12"/>
        <w:ind w:firstLine="567"/>
        <w:jc w:val="both"/>
        <w:rPr>
          <w:sz w:val="20"/>
          <w:szCs w:val="20"/>
          <w:lang w:val="uk-UA"/>
        </w:rPr>
      </w:pPr>
      <w:r w:rsidRPr="00CD6644">
        <w:rPr>
          <w:sz w:val="20"/>
          <w:szCs w:val="20"/>
          <w:lang w:val="uk-UA"/>
        </w:rPr>
        <w:t>7. Прийняття рішення про попереднє надання згоди на вчинення значних правочинів.</w:t>
      </w:r>
    </w:p>
    <w:p w:rsidR="00C87DBA" w:rsidRPr="00CD6644" w:rsidRDefault="00C87DBA" w:rsidP="00580B12">
      <w:pPr>
        <w:pStyle w:val="12"/>
        <w:ind w:firstLine="567"/>
        <w:jc w:val="both"/>
        <w:rPr>
          <w:sz w:val="20"/>
          <w:szCs w:val="20"/>
          <w:lang w:val="uk-UA"/>
        </w:rPr>
      </w:pPr>
      <w:r w:rsidRPr="00CD6644">
        <w:rPr>
          <w:sz w:val="20"/>
          <w:szCs w:val="20"/>
        </w:rPr>
        <w:t xml:space="preserve">8. </w:t>
      </w:r>
      <w:r w:rsidRPr="00CD6644">
        <w:rPr>
          <w:sz w:val="20"/>
          <w:szCs w:val="20"/>
          <w:lang w:val="uk-UA"/>
        </w:rPr>
        <w:t>Прийняття рішення про припинення повноважень членів Наглядової ради.</w:t>
      </w:r>
    </w:p>
    <w:p w:rsidR="00C87DBA" w:rsidRPr="00CD6644" w:rsidRDefault="00C87DBA" w:rsidP="00580B12">
      <w:pPr>
        <w:pStyle w:val="12"/>
        <w:ind w:firstLine="567"/>
        <w:jc w:val="both"/>
        <w:rPr>
          <w:sz w:val="20"/>
          <w:szCs w:val="20"/>
          <w:lang w:val="uk-UA"/>
        </w:rPr>
      </w:pPr>
      <w:r w:rsidRPr="00CD6644">
        <w:rPr>
          <w:sz w:val="20"/>
          <w:szCs w:val="20"/>
          <w:lang w:val="uk-UA"/>
        </w:rPr>
        <w:t>9. Обрання членів Наглядової ради.</w:t>
      </w:r>
    </w:p>
    <w:p w:rsidR="00C87DBA" w:rsidRPr="00CD6644" w:rsidRDefault="00C87DBA" w:rsidP="00580B12">
      <w:pPr>
        <w:pStyle w:val="12"/>
        <w:ind w:firstLine="567"/>
        <w:jc w:val="both"/>
        <w:rPr>
          <w:sz w:val="20"/>
          <w:szCs w:val="20"/>
          <w:lang w:val="uk-UA"/>
        </w:rPr>
      </w:pPr>
      <w:r w:rsidRPr="00CD6644">
        <w:rPr>
          <w:sz w:val="20"/>
          <w:szCs w:val="20"/>
          <w:lang w:val="uk-UA"/>
        </w:rPr>
        <w:t>10. Затвердження умов цивільно-правових договорів (контрактів), що укладатимуться з членами Наглядової ради. Обрання особи, яка уповноважується на підписання цивільно-правових договорів (контрактів) з членами Наглядової ради.</w:t>
      </w:r>
    </w:p>
    <w:p w:rsidR="00C87DBA" w:rsidRPr="00CD6644" w:rsidRDefault="00C87DBA" w:rsidP="00B23AAF">
      <w:pPr>
        <w:pStyle w:val="a3"/>
        <w:jc w:val="center"/>
        <w:rPr>
          <w:i/>
          <w:sz w:val="20"/>
        </w:rPr>
      </w:pPr>
      <w:r w:rsidRPr="00CD6644">
        <w:rPr>
          <w:b/>
          <w:sz w:val="20"/>
        </w:rPr>
        <w:t>Основні показники фінансово-господарської діяльності підприємства</w:t>
      </w:r>
      <w:r w:rsidRPr="00CD6644">
        <w:rPr>
          <w:sz w:val="20"/>
        </w:rPr>
        <w:t xml:space="preserve"> </w:t>
      </w:r>
      <w:r w:rsidRPr="00CD6644">
        <w:rPr>
          <w:i/>
          <w:sz w:val="20"/>
        </w:rPr>
        <w:t>(тис. грн.)</w:t>
      </w:r>
    </w:p>
    <w:tbl>
      <w:tblPr>
        <w:tblOverlap w:val="never"/>
        <w:tblW w:w="4947"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7373"/>
        <w:gridCol w:w="1700"/>
        <w:gridCol w:w="1700"/>
      </w:tblGrid>
      <w:tr w:rsidR="00C87DBA" w:rsidRPr="00CD6644" w:rsidTr="00580B12">
        <w:trPr>
          <w:cantSplit/>
        </w:trPr>
        <w:tc>
          <w:tcPr>
            <w:tcW w:w="3422" w:type="pct"/>
            <w:vMerge w:val="restart"/>
            <w:shd w:val="clear" w:color="auto" w:fill="FFFFFF"/>
            <w:vAlign w:val="center"/>
          </w:tcPr>
          <w:p w:rsidR="00C87DBA" w:rsidRPr="00CD6644" w:rsidRDefault="00C87DBA" w:rsidP="00557A5C">
            <w:pPr>
              <w:keepNext/>
              <w:widowControl/>
              <w:autoSpaceDE/>
              <w:autoSpaceDN/>
              <w:adjustRightInd/>
              <w:jc w:val="center"/>
              <w:rPr>
                <w:color w:val="000000"/>
                <w:lang w:val="uk-UA" w:eastAsia="uk-UA"/>
              </w:rPr>
            </w:pPr>
            <w:r w:rsidRPr="00CD6644">
              <w:rPr>
                <w:bCs/>
                <w:color w:val="000000"/>
                <w:lang w:val="uk-UA" w:eastAsia="uk-UA"/>
              </w:rPr>
              <w:t>Найменування показника</w:t>
            </w:r>
          </w:p>
        </w:tc>
        <w:tc>
          <w:tcPr>
            <w:tcW w:w="1578" w:type="pct"/>
            <w:gridSpan w:val="2"/>
            <w:shd w:val="clear" w:color="auto" w:fill="FFFFFF"/>
            <w:vAlign w:val="center"/>
          </w:tcPr>
          <w:p w:rsidR="00C87DBA" w:rsidRPr="00CD6644" w:rsidRDefault="00C87DBA" w:rsidP="00557A5C">
            <w:pPr>
              <w:keepNext/>
              <w:widowControl/>
              <w:autoSpaceDE/>
              <w:autoSpaceDN/>
              <w:adjustRightInd/>
              <w:jc w:val="center"/>
              <w:rPr>
                <w:color w:val="000000"/>
                <w:lang w:val="uk-UA" w:eastAsia="uk-UA"/>
              </w:rPr>
            </w:pPr>
            <w:r w:rsidRPr="00CD6644">
              <w:rPr>
                <w:bCs/>
                <w:color w:val="000000"/>
                <w:lang w:val="uk-UA" w:eastAsia="uk-UA"/>
              </w:rPr>
              <w:t>Період</w:t>
            </w:r>
          </w:p>
        </w:tc>
      </w:tr>
      <w:tr w:rsidR="00C87DBA" w:rsidRPr="00CD6644" w:rsidTr="00580B12">
        <w:trPr>
          <w:cantSplit/>
        </w:trPr>
        <w:tc>
          <w:tcPr>
            <w:tcW w:w="3422" w:type="pct"/>
            <w:vMerge/>
            <w:shd w:val="clear" w:color="auto" w:fill="FFFFFF"/>
            <w:vAlign w:val="center"/>
          </w:tcPr>
          <w:p w:rsidR="00C87DBA" w:rsidRPr="00CD6644" w:rsidRDefault="00C87DBA" w:rsidP="00557A5C">
            <w:pPr>
              <w:keepNext/>
              <w:widowControl/>
              <w:autoSpaceDE/>
              <w:autoSpaceDN/>
              <w:adjustRightInd/>
              <w:rPr>
                <w:color w:val="000000"/>
                <w:lang w:val="uk-UA" w:eastAsia="uk-UA"/>
              </w:rPr>
            </w:pPr>
          </w:p>
        </w:tc>
        <w:tc>
          <w:tcPr>
            <w:tcW w:w="789" w:type="pct"/>
            <w:shd w:val="clear" w:color="auto" w:fill="FFFFFF"/>
            <w:vAlign w:val="center"/>
          </w:tcPr>
          <w:p w:rsidR="00C87DBA" w:rsidRPr="00CD6644" w:rsidRDefault="00C87DBA" w:rsidP="0090420A">
            <w:pPr>
              <w:keepNext/>
              <w:widowControl/>
              <w:autoSpaceDE/>
              <w:autoSpaceDN/>
              <w:adjustRightInd/>
              <w:jc w:val="center"/>
              <w:rPr>
                <w:bCs/>
                <w:color w:val="000000"/>
                <w:lang w:val="uk-UA" w:eastAsia="uk-UA"/>
              </w:rPr>
            </w:pPr>
            <w:r w:rsidRPr="00CD6644">
              <w:rPr>
                <w:bCs/>
                <w:color w:val="000000"/>
                <w:lang w:val="uk-UA" w:eastAsia="uk-UA"/>
              </w:rPr>
              <w:t>звітний</w:t>
            </w:r>
          </w:p>
          <w:p w:rsidR="00C87DBA" w:rsidRPr="00CD6644" w:rsidRDefault="00C87DBA" w:rsidP="0090420A">
            <w:pPr>
              <w:keepNext/>
              <w:widowControl/>
              <w:autoSpaceDE/>
              <w:autoSpaceDN/>
              <w:adjustRightInd/>
              <w:jc w:val="center"/>
              <w:rPr>
                <w:color w:val="000000"/>
                <w:lang w:val="uk-UA" w:eastAsia="uk-UA"/>
              </w:rPr>
            </w:pPr>
            <w:r w:rsidRPr="00CD6644">
              <w:rPr>
                <w:bCs/>
                <w:color w:val="000000"/>
                <w:lang w:val="uk-UA" w:eastAsia="uk-UA"/>
              </w:rPr>
              <w:t>2019 рік</w:t>
            </w:r>
          </w:p>
        </w:tc>
        <w:tc>
          <w:tcPr>
            <w:tcW w:w="789" w:type="pct"/>
            <w:shd w:val="clear" w:color="auto" w:fill="FFFFFF"/>
            <w:vAlign w:val="center"/>
          </w:tcPr>
          <w:p w:rsidR="00C87DBA" w:rsidRPr="00CD6644" w:rsidRDefault="00C87DBA" w:rsidP="0090420A">
            <w:pPr>
              <w:keepNext/>
              <w:widowControl/>
              <w:autoSpaceDE/>
              <w:autoSpaceDN/>
              <w:adjustRightInd/>
              <w:jc w:val="center"/>
              <w:rPr>
                <w:bCs/>
                <w:color w:val="000000"/>
                <w:lang w:val="uk-UA" w:eastAsia="uk-UA"/>
              </w:rPr>
            </w:pPr>
            <w:r w:rsidRPr="00CD6644">
              <w:rPr>
                <w:bCs/>
                <w:color w:val="000000"/>
                <w:lang w:val="uk-UA" w:eastAsia="uk-UA"/>
              </w:rPr>
              <w:t>попередній</w:t>
            </w:r>
          </w:p>
          <w:p w:rsidR="00C87DBA" w:rsidRPr="00CD6644" w:rsidRDefault="00C87DBA" w:rsidP="0090420A">
            <w:pPr>
              <w:keepNext/>
              <w:widowControl/>
              <w:autoSpaceDE/>
              <w:autoSpaceDN/>
              <w:adjustRightInd/>
              <w:jc w:val="center"/>
              <w:rPr>
                <w:color w:val="000000"/>
                <w:lang w:val="uk-UA" w:eastAsia="uk-UA"/>
              </w:rPr>
            </w:pPr>
            <w:r w:rsidRPr="00CD6644">
              <w:rPr>
                <w:bCs/>
                <w:color w:val="000000"/>
                <w:lang w:val="uk-UA" w:eastAsia="uk-UA"/>
              </w:rPr>
              <w:t>2018 рік</w:t>
            </w:r>
          </w:p>
        </w:tc>
      </w:tr>
      <w:tr w:rsidR="00C87DBA" w:rsidRPr="00CD6644" w:rsidTr="00580B12">
        <w:trPr>
          <w:cantSplit/>
        </w:trPr>
        <w:tc>
          <w:tcPr>
            <w:tcW w:w="3422" w:type="pct"/>
            <w:shd w:val="clear" w:color="auto" w:fill="FFFFFF"/>
            <w:vAlign w:val="center"/>
          </w:tcPr>
          <w:p w:rsidR="00C87DBA" w:rsidRPr="00CD6644" w:rsidRDefault="00C87DBA" w:rsidP="00557A5C">
            <w:pPr>
              <w:widowControl/>
              <w:autoSpaceDE/>
              <w:autoSpaceDN/>
              <w:adjustRightInd/>
              <w:rPr>
                <w:color w:val="000000"/>
                <w:lang w:val="uk-UA" w:eastAsia="uk-UA"/>
              </w:rPr>
            </w:pPr>
            <w:r w:rsidRPr="00CD6644">
              <w:rPr>
                <w:bCs/>
                <w:color w:val="000000"/>
                <w:lang w:val="uk-UA" w:eastAsia="uk-UA"/>
              </w:rPr>
              <w:t>У</w:t>
            </w:r>
            <w:r w:rsidRPr="00CD6644">
              <w:rPr>
                <w:bCs/>
                <w:color w:val="000000"/>
                <w:lang w:val="uk-UA"/>
              </w:rPr>
              <w:t>сього</w:t>
            </w:r>
            <w:r w:rsidRPr="00CD6644">
              <w:rPr>
                <w:bCs/>
                <w:color w:val="000000"/>
                <w:lang w:val="uk-UA" w:eastAsia="uk-UA"/>
              </w:rPr>
              <w:t xml:space="preserve"> активів</w:t>
            </w:r>
          </w:p>
        </w:tc>
        <w:tc>
          <w:tcPr>
            <w:tcW w:w="789" w:type="pct"/>
            <w:shd w:val="clear" w:color="auto" w:fill="FFFFFF"/>
          </w:tcPr>
          <w:p w:rsidR="00C87DBA" w:rsidRPr="00CD6644" w:rsidRDefault="00C87DBA" w:rsidP="0090420A">
            <w:pPr>
              <w:jc w:val="right"/>
              <w:rPr>
                <w:lang w:val="uk-UA"/>
              </w:rPr>
            </w:pPr>
            <w:r w:rsidRPr="00CD6644">
              <w:rPr>
                <w:lang w:val="uk-UA"/>
              </w:rPr>
              <w:t>20088,5</w:t>
            </w:r>
          </w:p>
        </w:tc>
        <w:tc>
          <w:tcPr>
            <w:tcW w:w="789" w:type="pct"/>
            <w:shd w:val="clear" w:color="auto" w:fill="FFFFFF"/>
          </w:tcPr>
          <w:p w:rsidR="00C87DBA" w:rsidRPr="00CD6644" w:rsidRDefault="00C87DBA" w:rsidP="0090420A">
            <w:pPr>
              <w:jc w:val="right"/>
              <w:rPr>
                <w:lang w:val="uk-UA"/>
              </w:rPr>
            </w:pPr>
            <w:r w:rsidRPr="00CD6644">
              <w:rPr>
                <w:lang w:val="uk-UA"/>
              </w:rPr>
              <w:t>25407,9</w:t>
            </w:r>
          </w:p>
        </w:tc>
      </w:tr>
      <w:tr w:rsidR="00C87DBA" w:rsidRPr="00CD6644" w:rsidTr="00580B12">
        <w:trPr>
          <w:cantSplit/>
        </w:trPr>
        <w:tc>
          <w:tcPr>
            <w:tcW w:w="3422" w:type="pct"/>
            <w:shd w:val="clear" w:color="auto" w:fill="FFFFFF"/>
            <w:vAlign w:val="center"/>
          </w:tcPr>
          <w:p w:rsidR="00C87DBA" w:rsidRPr="00CD6644" w:rsidRDefault="00C87DBA" w:rsidP="00557A5C">
            <w:pPr>
              <w:widowControl/>
              <w:autoSpaceDE/>
              <w:autoSpaceDN/>
              <w:adjustRightInd/>
              <w:rPr>
                <w:color w:val="000000"/>
                <w:lang w:val="uk-UA" w:eastAsia="uk-UA"/>
              </w:rPr>
            </w:pPr>
            <w:r w:rsidRPr="00CD6644">
              <w:rPr>
                <w:bCs/>
                <w:color w:val="000000"/>
                <w:lang w:val="uk-UA" w:eastAsia="uk-UA"/>
              </w:rPr>
              <w:t>Основні засоби (за залишковою вартістю)</w:t>
            </w:r>
          </w:p>
        </w:tc>
        <w:tc>
          <w:tcPr>
            <w:tcW w:w="789" w:type="pct"/>
            <w:shd w:val="clear" w:color="auto" w:fill="FFFFFF"/>
          </w:tcPr>
          <w:p w:rsidR="00C87DBA" w:rsidRPr="00CD6644" w:rsidRDefault="00C87DBA" w:rsidP="0090420A">
            <w:pPr>
              <w:jc w:val="right"/>
              <w:rPr>
                <w:lang w:val="uk-UA"/>
              </w:rPr>
            </w:pPr>
            <w:r w:rsidRPr="00CD6644">
              <w:rPr>
                <w:lang w:val="uk-UA"/>
              </w:rPr>
              <w:t>2259,4</w:t>
            </w:r>
          </w:p>
        </w:tc>
        <w:tc>
          <w:tcPr>
            <w:tcW w:w="789" w:type="pct"/>
            <w:shd w:val="clear" w:color="auto" w:fill="FFFFFF"/>
          </w:tcPr>
          <w:p w:rsidR="00C87DBA" w:rsidRPr="00CD6644" w:rsidRDefault="00C87DBA" w:rsidP="0090420A">
            <w:pPr>
              <w:jc w:val="right"/>
              <w:rPr>
                <w:lang w:val="uk-UA"/>
              </w:rPr>
            </w:pPr>
            <w:r w:rsidRPr="00CD6644">
              <w:rPr>
                <w:lang w:val="uk-UA"/>
              </w:rPr>
              <w:t>2320,0</w:t>
            </w:r>
          </w:p>
        </w:tc>
      </w:tr>
      <w:tr w:rsidR="00C87DBA" w:rsidRPr="00CD6644" w:rsidTr="00580B12">
        <w:trPr>
          <w:cantSplit/>
        </w:trPr>
        <w:tc>
          <w:tcPr>
            <w:tcW w:w="3422" w:type="pct"/>
            <w:shd w:val="clear" w:color="auto" w:fill="FFFFFF"/>
            <w:vAlign w:val="center"/>
          </w:tcPr>
          <w:p w:rsidR="00C87DBA" w:rsidRPr="00CD6644" w:rsidRDefault="00C87DBA" w:rsidP="00557A5C">
            <w:pPr>
              <w:widowControl/>
              <w:autoSpaceDE/>
              <w:autoSpaceDN/>
              <w:adjustRightInd/>
              <w:rPr>
                <w:color w:val="000000"/>
                <w:lang w:val="uk-UA" w:eastAsia="uk-UA"/>
              </w:rPr>
            </w:pPr>
            <w:r w:rsidRPr="00CD6644">
              <w:rPr>
                <w:color w:val="000000"/>
                <w:lang w:val="uk-UA" w:eastAsia="uk-UA"/>
              </w:rPr>
              <w:t>Запаси</w:t>
            </w:r>
          </w:p>
        </w:tc>
        <w:tc>
          <w:tcPr>
            <w:tcW w:w="789" w:type="pct"/>
            <w:shd w:val="clear" w:color="auto" w:fill="FFFFFF"/>
          </w:tcPr>
          <w:p w:rsidR="00C87DBA" w:rsidRPr="00CD6644" w:rsidRDefault="00C87DBA" w:rsidP="0090420A">
            <w:pPr>
              <w:jc w:val="right"/>
              <w:rPr>
                <w:lang w:val="uk-UA"/>
              </w:rPr>
            </w:pPr>
            <w:r w:rsidRPr="00CD6644">
              <w:rPr>
                <w:lang w:val="uk-UA"/>
              </w:rPr>
              <w:t>3861,9</w:t>
            </w:r>
          </w:p>
        </w:tc>
        <w:tc>
          <w:tcPr>
            <w:tcW w:w="789" w:type="pct"/>
            <w:shd w:val="clear" w:color="auto" w:fill="FFFFFF"/>
          </w:tcPr>
          <w:p w:rsidR="00C87DBA" w:rsidRPr="00CD6644" w:rsidRDefault="00C87DBA" w:rsidP="0090420A">
            <w:pPr>
              <w:jc w:val="right"/>
              <w:rPr>
                <w:lang w:val="uk-UA"/>
              </w:rPr>
            </w:pPr>
            <w:r w:rsidRPr="00CD6644">
              <w:rPr>
                <w:lang w:val="uk-UA"/>
              </w:rPr>
              <w:t>7922,5</w:t>
            </w:r>
          </w:p>
        </w:tc>
      </w:tr>
      <w:tr w:rsidR="00C87DBA" w:rsidRPr="00CD6644" w:rsidTr="00580B12">
        <w:trPr>
          <w:cantSplit/>
        </w:trPr>
        <w:tc>
          <w:tcPr>
            <w:tcW w:w="3422" w:type="pct"/>
            <w:shd w:val="clear" w:color="auto" w:fill="FFFFFF"/>
            <w:vAlign w:val="center"/>
          </w:tcPr>
          <w:p w:rsidR="00C87DBA" w:rsidRPr="00CD6644" w:rsidRDefault="00C87DBA" w:rsidP="00557A5C">
            <w:pPr>
              <w:widowControl/>
              <w:autoSpaceDE/>
              <w:autoSpaceDN/>
              <w:adjustRightInd/>
              <w:rPr>
                <w:color w:val="000000"/>
                <w:lang w:val="uk-UA" w:eastAsia="uk-UA"/>
              </w:rPr>
            </w:pPr>
            <w:r w:rsidRPr="00CD6644">
              <w:rPr>
                <w:color w:val="000000"/>
                <w:lang w:val="uk-UA" w:eastAsia="uk-UA"/>
              </w:rPr>
              <w:t>Сумарна дебіторська заборгованість</w:t>
            </w:r>
          </w:p>
        </w:tc>
        <w:tc>
          <w:tcPr>
            <w:tcW w:w="789" w:type="pct"/>
            <w:shd w:val="clear" w:color="auto" w:fill="FFFFFF"/>
          </w:tcPr>
          <w:p w:rsidR="00C87DBA" w:rsidRPr="00CD6644" w:rsidRDefault="00C87DBA" w:rsidP="0021306F">
            <w:pPr>
              <w:jc w:val="right"/>
              <w:rPr>
                <w:lang w:val="uk-UA"/>
              </w:rPr>
            </w:pPr>
            <w:r w:rsidRPr="00CD6644">
              <w:rPr>
                <w:lang w:val="uk-UA"/>
              </w:rPr>
              <w:t>2561,1</w:t>
            </w:r>
          </w:p>
        </w:tc>
        <w:tc>
          <w:tcPr>
            <w:tcW w:w="789" w:type="pct"/>
            <w:shd w:val="clear" w:color="auto" w:fill="FFFFFF"/>
          </w:tcPr>
          <w:p w:rsidR="00C87DBA" w:rsidRPr="00CD6644" w:rsidRDefault="00C87DBA" w:rsidP="0090420A">
            <w:pPr>
              <w:jc w:val="right"/>
              <w:rPr>
                <w:lang w:val="uk-UA"/>
              </w:rPr>
            </w:pPr>
            <w:r w:rsidRPr="00CD6644">
              <w:rPr>
                <w:lang w:val="uk-UA"/>
              </w:rPr>
              <w:t>1047,0</w:t>
            </w:r>
          </w:p>
        </w:tc>
      </w:tr>
      <w:tr w:rsidR="00C87DBA" w:rsidRPr="00CD6644" w:rsidTr="00580B12">
        <w:trPr>
          <w:cantSplit/>
        </w:trPr>
        <w:tc>
          <w:tcPr>
            <w:tcW w:w="3422" w:type="pct"/>
            <w:shd w:val="clear" w:color="auto" w:fill="FFFFFF"/>
            <w:vAlign w:val="center"/>
          </w:tcPr>
          <w:p w:rsidR="00C87DBA" w:rsidRPr="00CD6644" w:rsidRDefault="00C87DBA" w:rsidP="00557A5C">
            <w:pPr>
              <w:widowControl/>
              <w:autoSpaceDE/>
              <w:autoSpaceDN/>
              <w:adjustRightInd/>
              <w:rPr>
                <w:color w:val="000000"/>
                <w:lang w:val="uk-UA" w:eastAsia="uk-UA"/>
              </w:rPr>
            </w:pPr>
            <w:r w:rsidRPr="00CD6644">
              <w:rPr>
                <w:lang w:val="uk-UA"/>
              </w:rPr>
              <w:t xml:space="preserve">Гроші </w:t>
            </w:r>
            <w:r w:rsidRPr="00CD6644">
              <w:rPr>
                <w:color w:val="000000"/>
                <w:lang w:val="uk-UA" w:eastAsia="uk-UA"/>
              </w:rPr>
              <w:t>та їх еквіваленти</w:t>
            </w:r>
          </w:p>
        </w:tc>
        <w:tc>
          <w:tcPr>
            <w:tcW w:w="789" w:type="pct"/>
            <w:shd w:val="clear" w:color="auto" w:fill="FFFFFF"/>
          </w:tcPr>
          <w:p w:rsidR="00C87DBA" w:rsidRPr="00CD6644" w:rsidRDefault="00C87DBA" w:rsidP="0090420A">
            <w:pPr>
              <w:jc w:val="right"/>
              <w:rPr>
                <w:lang w:val="uk-UA"/>
              </w:rPr>
            </w:pPr>
            <w:r w:rsidRPr="00CD6644">
              <w:rPr>
                <w:lang w:val="uk-UA"/>
              </w:rPr>
              <w:t>10903,5</w:t>
            </w:r>
          </w:p>
        </w:tc>
        <w:tc>
          <w:tcPr>
            <w:tcW w:w="789" w:type="pct"/>
            <w:shd w:val="clear" w:color="auto" w:fill="FFFFFF"/>
          </w:tcPr>
          <w:p w:rsidR="00C87DBA" w:rsidRPr="00CD6644" w:rsidRDefault="00C87DBA" w:rsidP="0090420A">
            <w:pPr>
              <w:jc w:val="right"/>
              <w:rPr>
                <w:lang w:val="uk-UA"/>
              </w:rPr>
            </w:pPr>
            <w:r w:rsidRPr="00CD6644">
              <w:rPr>
                <w:lang w:val="uk-UA"/>
              </w:rPr>
              <w:t>11731,9</w:t>
            </w:r>
          </w:p>
        </w:tc>
      </w:tr>
      <w:tr w:rsidR="00C87DBA" w:rsidRPr="00CD6644" w:rsidTr="00580B12">
        <w:trPr>
          <w:cantSplit/>
        </w:trPr>
        <w:tc>
          <w:tcPr>
            <w:tcW w:w="3422" w:type="pct"/>
            <w:shd w:val="clear" w:color="auto" w:fill="FFFFFF"/>
            <w:vAlign w:val="center"/>
          </w:tcPr>
          <w:p w:rsidR="00C87DBA" w:rsidRPr="00CD6644" w:rsidRDefault="00C87DBA" w:rsidP="00557A5C">
            <w:pPr>
              <w:widowControl/>
              <w:autoSpaceDE/>
              <w:autoSpaceDN/>
              <w:adjustRightInd/>
              <w:rPr>
                <w:color w:val="000000"/>
                <w:lang w:val="uk-UA" w:eastAsia="uk-UA"/>
              </w:rPr>
            </w:pPr>
            <w:r w:rsidRPr="00CD6644">
              <w:rPr>
                <w:lang w:val="uk-UA"/>
              </w:rPr>
              <w:t>Нерозподілений прибуток (непокритий збиток)</w:t>
            </w:r>
          </w:p>
        </w:tc>
        <w:tc>
          <w:tcPr>
            <w:tcW w:w="789" w:type="pct"/>
            <w:shd w:val="clear" w:color="auto" w:fill="FFFFFF"/>
          </w:tcPr>
          <w:p w:rsidR="00C87DBA" w:rsidRPr="00CD6644" w:rsidRDefault="00C87DBA" w:rsidP="0021306F">
            <w:pPr>
              <w:jc w:val="right"/>
              <w:rPr>
                <w:lang w:val="uk-UA"/>
              </w:rPr>
            </w:pPr>
            <w:r w:rsidRPr="00CD6644">
              <w:rPr>
                <w:lang w:val="uk-UA"/>
              </w:rPr>
              <w:t>10278,0</w:t>
            </w:r>
          </w:p>
        </w:tc>
        <w:tc>
          <w:tcPr>
            <w:tcW w:w="789" w:type="pct"/>
            <w:shd w:val="clear" w:color="auto" w:fill="FFFFFF"/>
          </w:tcPr>
          <w:p w:rsidR="00C87DBA" w:rsidRPr="00CD6644" w:rsidRDefault="00C87DBA" w:rsidP="0090420A">
            <w:pPr>
              <w:jc w:val="right"/>
              <w:rPr>
                <w:lang w:val="uk-UA"/>
              </w:rPr>
            </w:pPr>
            <w:r w:rsidRPr="00CD6644">
              <w:rPr>
                <w:lang w:val="uk-UA"/>
              </w:rPr>
              <w:t>7696,2</w:t>
            </w:r>
          </w:p>
        </w:tc>
      </w:tr>
      <w:tr w:rsidR="00C87DBA" w:rsidRPr="00CD6644" w:rsidTr="00580B12">
        <w:trPr>
          <w:cantSplit/>
        </w:trPr>
        <w:tc>
          <w:tcPr>
            <w:tcW w:w="3422" w:type="pct"/>
            <w:shd w:val="clear" w:color="auto" w:fill="FFFFFF"/>
            <w:vAlign w:val="center"/>
          </w:tcPr>
          <w:p w:rsidR="00C87DBA" w:rsidRPr="00CD6644" w:rsidRDefault="00C87DBA" w:rsidP="00557A5C">
            <w:pPr>
              <w:widowControl/>
              <w:autoSpaceDE/>
              <w:autoSpaceDN/>
              <w:adjustRightInd/>
              <w:rPr>
                <w:color w:val="000000"/>
                <w:lang w:val="uk-UA" w:eastAsia="uk-UA"/>
              </w:rPr>
            </w:pPr>
            <w:r w:rsidRPr="00CD6644">
              <w:rPr>
                <w:color w:val="000000"/>
                <w:lang w:val="uk-UA" w:eastAsia="uk-UA"/>
              </w:rPr>
              <w:t>Власний капітал</w:t>
            </w:r>
          </w:p>
        </w:tc>
        <w:tc>
          <w:tcPr>
            <w:tcW w:w="789" w:type="pct"/>
            <w:shd w:val="clear" w:color="auto" w:fill="FFFFFF"/>
          </w:tcPr>
          <w:p w:rsidR="00C87DBA" w:rsidRPr="00CD6644" w:rsidRDefault="00C87DBA" w:rsidP="0021306F">
            <w:pPr>
              <w:jc w:val="right"/>
              <w:rPr>
                <w:lang w:val="uk-UA"/>
              </w:rPr>
            </w:pPr>
            <w:r w:rsidRPr="00CD6644">
              <w:rPr>
                <w:lang w:val="uk-UA"/>
              </w:rPr>
              <w:t>16588,1</w:t>
            </w:r>
          </w:p>
        </w:tc>
        <w:tc>
          <w:tcPr>
            <w:tcW w:w="789" w:type="pct"/>
            <w:shd w:val="clear" w:color="auto" w:fill="FFFFFF"/>
          </w:tcPr>
          <w:p w:rsidR="00C87DBA" w:rsidRPr="00CD6644" w:rsidRDefault="00C87DBA" w:rsidP="0090420A">
            <w:pPr>
              <w:jc w:val="right"/>
              <w:rPr>
                <w:lang w:val="uk-UA"/>
              </w:rPr>
            </w:pPr>
            <w:r w:rsidRPr="00CD6644">
              <w:rPr>
                <w:lang w:val="uk-UA"/>
              </w:rPr>
              <w:t>14006,3</w:t>
            </w:r>
          </w:p>
        </w:tc>
      </w:tr>
      <w:tr w:rsidR="00C87DBA" w:rsidRPr="00CD6644" w:rsidTr="00580B12">
        <w:trPr>
          <w:cantSplit/>
        </w:trPr>
        <w:tc>
          <w:tcPr>
            <w:tcW w:w="3422" w:type="pct"/>
            <w:shd w:val="clear" w:color="auto" w:fill="FFFFFF"/>
            <w:vAlign w:val="center"/>
          </w:tcPr>
          <w:p w:rsidR="00C87DBA" w:rsidRPr="00CD6644" w:rsidRDefault="00C87DBA" w:rsidP="00557A5C">
            <w:pPr>
              <w:widowControl/>
              <w:autoSpaceDE/>
              <w:autoSpaceDN/>
              <w:adjustRightInd/>
              <w:rPr>
                <w:color w:val="000000"/>
                <w:lang w:val="uk-UA" w:eastAsia="uk-UA"/>
              </w:rPr>
            </w:pPr>
            <w:r w:rsidRPr="00CD6644">
              <w:rPr>
                <w:color w:val="000000"/>
                <w:lang w:val="uk-UA" w:eastAsia="uk-UA"/>
              </w:rPr>
              <w:t>Зареєстрований (пайовий/статутний) капітал</w:t>
            </w:r>
          </w:p>
        </w:tc>
        <w:tc>
          <w:tcPr>
            <w:tcW w:w="789" w:type="pct"/>
            <w:shd w:val="clear" w:color="auto" w:fill="FFFFFF"/>
          </w:tcPr>
          <w:p w:rsidR="00C87DBA" w:rsidRPr="00CD6644" w:rsidRDefault="00C87DBA" w:rsidP="0090420A">
            <w:pPr>
              <w:jc w:val="right"/>
              <w:rPr>
                <w:lang w:val="uk-UA"/>
              </w:rPr>
            </w:pPr>
            <w:r w:rsidRPr="00CD6644">
              <w:rPr>
                <w:lang w:val="uk-UA"/>
              </w:rPr>
              <w:t>32,8</w:t>
            </w:r>
          </w:p>
        </w:tc>
        <w:tc>
          <w:tcPr>
            <w:tcW w:w="789" w:type="pct"/>
            <w:shd w:val="clear" w:color="auto" w:fill="FFFFFF"/>
          </w:tcPr>
          <w:p w:rsidR="00C87DBA" w:rsidRPr="00CD6644" w:rsidRDefault="00C87DBA" w:rsidP="0090420A">
            <w:pPr>
              <w:jc w:val="right"/>
              <w:rPr>
                <w:lang w:val="uk-UA"/>
              </w:rPr>
            </w:pPr>
            <w:r w:rsidRPr="00CD6644">
              <w:rPr>
                <w:lang w:val="uk-UA"/>
              </w:rPr>
              <w:t>32,8</w:t>
            </w:r>
          </w:p>
        </w:tc>
      </w:tr>
      <w:tr w:rsidR="00C87DBA" w:rsidRPr="00CD6644" w:rsidTr="00580B12">
        <w:trPr>
          <w:cantSplit/>
        </w:trPr>
        <w:tc>
          <w:tcPr>
            <w:tcW w:w="3422" w:type="pct"/>
            <w:shd w:val="clear" w:color="auto" w:fill="FFFFFF"/>
            <w:vAlign w:val="center"/>
          </w:tcPr>
          <w:p w:rsidR="00C87DBA" w:rsidRPr="00CD6644" w:rsidRDefault="00C87DBA" w:rsidP="00557A5C">
            <w:pPr>
              <w:widowControl/>
              <w:autoSpaceDE/>
              <w:autoSpaceDN/>
              <w:adjustRightInd/>
              <w:rPr>
                <w:color w:val="000000"/>
                <w:lang w:val="uk-UA" w:eastAsia="uk-UA"/>
              </w:rPr>
            </w:pPr>
            <w:r w:rsidRPr="00CD6644">
              <w:rPr>
                <w:color w:val="000000"/>
                <w:lang w:val="uk-UA" w:eastAsia="uk-UA"/>
              </w:rPr>
              <w:t>Довгострокові зобов’язання і забезпечення</w:t>
            </w:r>
          </w:p>
        </w:tc>
        <w:tc>
          <w:tcPr>
            <w:tcW w:w="789" w:type="pct"/>
            <w:shd w:val="clear" w:color="auto" w:fill="FFFFFF"/>
          </w:tcPr>
          <w:p w:rsidR="00C87DBA" w:rsidRPr="00CD6644" w:rsidRDefault="00C87DBA" w:rsidP="0090420A">
            <w:pPr>
              <w:jc w:val="right"/>
              <w:rPr>
                <w:lang w:val="uk-UA"/>
              </w:rPr>
            </w:pPr>
            <w:r w:rsidRPr="00CD6644">
              <w:rPr>
                <w:lang w:val="uk-UA"/>
              </w:rPr>
              <w:t>-</w:t>
            </w:r>
          </w:p>
        </w:tc>
        <w:tc>
          <w:tcPr>
            <w:tcW w:w="789" w:type="pct"/>
            <w:shd w:val="clear" w:color="auto" w:fill="FFFFFF"/>
          </w:tcPr>
          <w:p w:rsidR="00C87DBA" w:rsidRPr="00CD6644" w:rsidRDefault="00C87DBA" w:rsidP="0090420A">
            <w:pPr>
              <w:jc w:val="right"/>
              <w:rPr>
                <w:lang w:val="uk-UA"/>
              </w:rPr>
            </w:pPr>
            <w:r w:rsidRPr="00CD6644">
              <w:rPr>
                <w:lang w:val="uk-UA"/>
              </w:rPr>
              <w:t>-</w:t>
            </w:r>
          </w:p>
        </w:tc>
      </w:tr>
      <w:tr w:rsidR="00C87DBA" w:rsidRPr="00CD6644" w:rsidTr="00580B12">
        <w:trPr>
          <w:cantSplit/>
        </w:trPr>
        <w:tc>
          <w:tcPr>
            <w:tcW w:w="3422" w:type="pct"/>
            <w:shd w:val="clear" w:color="auto" w:fill="FFFFFF"/>
            <w:vAlign w:val="center"/>
          </w:tcPr>
          <w:p w:rsidR="00C87DBA" w:rsidRPr="00CD6644" w:rsidRDefault="00C87DBA" w:rsidP="00557A5C">
            <w:pPr>
              <w:widowControl/>
              <w:autoSpaceDE/>
              <w:autoSpaceDN/>
              <w:adjustRightInd/>
              <w:rPr>
                <w:color w:val="000000"/>
                <w:lang w:val="uk-UA" w:eastAsia="uk-UA"/>
              </w:rPr>
            </w:pPr>
            <w:r w:rsidRPr="00CD6644">
              <w:rPr>
                <w:color w:val="000000"/>
                <w:lang w:val="uk-UA" w:eastAsia="uk-UA"/>
              </w:rPr>
              <w:t>Поточні зобов’язання і забезпечення</w:t>
            </w:r>
          </w:p>
        </w:tc>
        <w:tc>
          <w:tcPr>
            <w:tcW w:w="789" w:type="pct"/>
            <w:shd w:val="clear" w:color="auto" w:fill="FFFFFF"/>
          </w:tcPr>
          <w:p w:rsidR="00C87DBA" w:rsidRPr="00CD6644" w:rsidRDefault="00C87DBA" w:rsidP="0090420A">
            <w:pPr>
              <w:jc w:val="right"/>
              <w:rPr>
                <w:lang w:val="uk-UA"/>
              </w:rPr>
            </w:pPr>
            <w:r w:rsidRPr="00CD6644">
              <w:rPr>
                <w:lang w:val="uk-UA"/>
              </w:rPr>
              <w:t>3494,6</w:t>
            </w:r>
          </w:p>
        </w:tc>
        <w:tc>
          <w:tcPr>
            <w:tcW w:w="789" w:type="pct"/>
            <w:shd w:val="clear" w:color="auto" w:fill="FFFFFF"/>
          </w:tcPr>
          <w:p w:rsidR="00C87DBA" w:rsidRPr="00CD6644" w:rsidRDefault="00C87DBA" w:rsidP="0090420A">
            <w:pPr>
              <w:jc w:val="right"/>
              <w:rPr>
                <w:lang w:val="uk-UA"/>
              </w:rPr>
            </w:pPr>
            <w:r w:rsidRPr="00CD6644">
              <w:rPr>
                <w:lang w:val="uk-UA"/>
              </w:rPr>
              <w:t>11401,6</w:t>
            </w:r>
          </w:p>
        </w:tc>
      </w:tr>
      <w:tr w:rsidR="00C87DBA" w:rsidRPr="00CD6644" w:rsidTr="00580B12">
        <w:trPr>
          <w:cantSplit/>
        </w:trPr>
        <w:tc>
          <w:tcPr>
            <w:tcW w:w="3422" w:type="pct"/>
            <w:shd w:val="clear" w:color="auto" w:fill="FFFFFF"/>
            <w:vAlign w:val="center"/>
          </w:tcPr>
          <w:p w:rsidR="00C87DBA" w:rsidRPr="00CD6644" w:rsidRDefault="00C87DBA" w:rsidP="00557A5C">
            <w:pPr>
              <w:widowControl/>
              <w:autoSpaceDE/>
              <w:autoSpaceDN/>
              <w:adjustRightInd/>
              <w:rPr>
                <w:color w:val="000000"/>
                <w:lang w:val="uk-UA" w:eastAsia="uk-UA"/>
              </w:rPr>
            </w:pPr>
            <w:r w:rsidRPr="00CD6644">
              <w:rPr>
                <w:color w:val="000000"/>
                <w:lang w:val="uk-UA" w:eastAsia="uk-UA"/>
              </w:rPr>
              <w:t>Чистий фінансовий результат: прибуток (збиток)</w:t>
            </w:r>
          </w:p>
        </w:tc>
        <w:tc>
          <w:tcPr>
            <w:tcW w:w="789" w:type="pct"/>
            <w:shd w:val="clear" w:color="auto" w:fill="FFFFFF"/>
          </w:tcPr>
          <w:p w:rsidR="00C87DBA" w:rsidRPr="00CD6644" w:rsidRDefault="00C87DBA" w:rsidP="0021306F">
            <w:pPr>
              <w:jc w:val="right"/>
              <w:rPr>
                <w:lang w:val="uk-UA"/>
              </w:rPr>
            </w:pPr>
            <w:r w:rsidRPr="00CD6644">
              <w:rPr>
                <w:lang w:val="uk-UA"/>
              </w:rPr>
              <w:t>2581,8</w:t>
            </w:r>
          </w:p>
        </w:tc>
        <w:tc>
          <w:tcPr>
            <w:tcW w:w="789" w:type="pct"/>
            <w:shd w:val="clear" w:color="auto" w:fill="FFFFFF"/>
          </w:tcPr>
          <w:p w:rsidR="00C87DBA" w:rsidRPr="00CD6644" w:rsidRDefault="00C87DBA" w:rsidP="0090420A">
            <w:pPr>
              <w:jc w:val="right"/>
              <w:rPr>
                <w:lang w:val="uk-UA"/>
              </w:rPr>
            </w:pPr>
            <w:r w:rsidRPr="00CD6644">
              <w:rPr>
                <w:lang w:val="uk-UA"/>
              </w:rPr>
              <w:t>4194,1</w:t>
            </w:r>
          </w:p>
        </w:tc>
      </w:tr>
      <w:tr w:rsidR="00C87DBA" w:rsidRPr="00CD6644" w:rsidTr="00580B12">
        <w:trPr>
          <w:cantSplit/>
        </w:trPr>
        <w:tc>
          <w:tcPr>
            <w:tcW w:w="3422" w:type="pct"/>
            <w:shd w:val="clear" w:color="auto" w:fill="FFFFFF"/>
            <w:vAlign w:val="center"/>
          </w:tcPr>
          <w:p w:rsidR="00C87DBA" w:rsidRPr="00CD6644" w:rsidRDefault="00C87DBA" w:rsidP="00557A5C">
            <w:pPr>
              <w:widowControl/>
              <w:autoSpaceDE/>
              <w:autoSpaceDN/>
              <w:adjustRightInd/>
              <w:rPr>
                <w:color w:val="000000"/>
                <w:lang w:val="uk-UA" w:eastAsia="uk-UA"/>
              </w:rPr>
            </w:pPr>
            <w:r w:rsidRPr="00CD6644">
              <w:rPr>
                <w:color w:val="000000"/>
                <w:lang w:val="uk-UA" w:eastAsia="uk-UA"/>
              </w:rPr>
              <w:t xml:space="preserve">Середньорічна кількість акцій </w:t>
            </w:r>
            <w:r w:rsidRPr="00CD6644">
              <w:rPr>
                <w:i/>
                <w:iCs/>
                <w:color w:val="000000"/>
                <w:lang w:val="uk-UA" w:eastAsia="uk-UA"/>
              </w:rPr>
              <w:t>(шт.)</w:t>
            </w:r>
          </w:p>
        </w:tc>
        <w:tc>
          <w:tcPr>
            <w:tcW w:w="789" w:type="pct"/>
            <w:shd w:val="clear" w:color="auto" w:fill="FFFFFF"/>
          </w:tcPr>
          <w:p w:rsidR="00C87DBA" w:rsidRPr="00CD6644" w:rsidRDefault="00C87DBA" w:rsidP="0090420A">
            <w:pPr>
              <w:jc w:val="right"/>
              <w:rPr>
                <w:lang w:val="uk-UA"/>
              </w:rPr>
            </w:pPr>
            <w:r w:rsidRPr="00CD6644">
              <w:rPr>
                <w:lang w:val="uk-UA"/>
              </w:rPr>
              <w:t>218851</w:t>
            </w:r>
          </w:p>
        </w:tc>
        <w:tc>
          <w:tcPr>
            <w:tcW w:w="789" w:type="pct"/>
            <w:shd w:val="clear" w:color="auto" w:fill="FFFFFF"/>
          </w:tcPr>
          <w:p w:rsidR="00C87DBA" w:rsidRPr="00CD6644" w:rsidRDefault="00C87DBA" w:rsidP="0090420A">
            <w:pPr>
              <w:jc w:val="right"/>
              <w:rPr>
                <w:lang w:val="uk-UA"/>
              </w:rPr>
            </w:pPr>
            <w:r w:rsidRPr="00CD6644">
              <w:rPr>
                <w:lang w:val="uk-UA"/>
              </w:rPr>
              <w:t>218851</w:t>
            </w:r>
          </w:p>
        </w:tc>
      </w:tr>
      <w:tr w:rsidR="00C87DBA" w:rsidRPr="00CD6644" w:rsidTr="00580B12">
        <w:trPr>
          <w:cantSplit/>
        </w:trPr>
        <w:tc>
          <w:tcPr>
            <w:tcW w:w="3422" w:type="pct"/>
            <w:shd w:val="clear" w:color="auto" w:fill="FFFFFF"/>
            <w:vAlign w:val="center"/>
          </w:tcPr>
          <w:p w:rsidR="00C87DBA" w:rsidRPr="00CD6644" w:rsidRDefault="00C87DBA" w:rsidP="00557A5C">
            <w:pPr>
              <w:widowControl/>
              <w:autoSpaceDE/>
              <w:autoSpaceDN/>
              <w:adjustRightInd/>
              <w:rPr>
                <w:color w:val="000000"/>
                <w:lang w:val="uk-UA" w:eastAsia="uk-UA"/>
              </w:rPr>
            </w:pPr>
            <w:r w:rsidRPr="00CD6644">
              <w:rPr>
                <w:lang w:val="uk-UA"/>
              </w:rPr>
              <w:t xml:space="preserve">Чистий прибуток (збиток) на одну просту акцію </w:t>
            </w:r>
            <w:r w:rsidRPr="00CD6644">
              <w:rPr>
                <w:i/>
                <w:lang w:val="uk-UA"/>
              </w:rPr>
              <w:t>(грн.)</w:t>
            </w:r>
          </w:p>
        </w:tc>
        <w:tc>
          <w:tcPr>
            <w:tcW w:w="789" w:type="pct"/>
            <w:shd w:val="clear" w:color="auto" w:fill="FFFFFF"/>
          </w:tcPr>
          <w:p w:rsidR="00C87DBA" w:rsidRPr="00CD6644" w:rsidRDefault="00C87DBA" w:rsidP="0021306F">
            <w:pPr>
              <w:jc w:val="right"/>
              <w:rPr>
                <w:lang w:val="uk-UA"/>
              </w:rPr>
            </w:pPr>
            <w:r w:rsidRPr="00CD6644">
              <w:rPr>
                <w:lang w:val="uk-UA"/>
              </w:rPr>
              <w:t>11,7971</w:t>
            </w:r>
          </w:p>
        </w:tc>
        <w:tc>
          <w:tcPr>
            <w:tcW w:w="789" w:type="pct"/>
            <w:shd w:val="clear" w:color="auto" w:fill="FFFFFF"/>
          </w:tcPr>
          <w:p w:rsidR="00C87DBA" w:rsidRPr="00CD6644" w:rsidRDefault="00C87DBA" w:rsidP="0090420A">
            <w:pPr>
              <w:jc w:val="right"/>
              <w:rPr>
                <w:lang w:val="uk-UA"/>
              </w:rPr>
            </w:pPr>
            <w:r w:rsidRPr="00CD6644">
              <w:rPr>
                <w:lang w:val="uk-UA"/>
              </w:rPr>
              <w:t>19,16372</w:t>
            </w:r>
          </w:p>
        </w:tc>
      </w:tr>
    </w:tbl>
    <w:p w:rsidR="00C87DBA" w:rsidRPr="00CD6644" w:rsidRDefault="00C87DBA" w:rsidP="00B23AAF">
      <w:pPr>
        <w:pStyle w:val="a3"/>
        <w:ind w:firstLine="426"/>
        <w:rPr>
          <w:sz w:val="19"/>
          <w:szCs w:val="19"/>
        </w:rPr>
      </w:pPr>
      <w:r w:rsidRPr="00CD6644">
        <w:rPr>
          <w:sz w:val="19"/>
          <w:szCs w:val="19"/>
        </w:rPr>
        <w:t xml:space="preserve">Акціонер до дати проведення загальних зборів має право ознайомитись з матеріалами (документами), необхідними для прийняття рішень з питань порядку денного, за адресою: вул. Попова, буд. </w:t>
      </w:r>
      <w:smartTag w:uri="urn:schemas-microsoft-com:office:smarttags" w:element="metricconverter">
        <w:smartTagPr>
          <w:attr w:name="ProductID" w:val="18, м"/>
        </w:smartTagPr>
        <w:r w:rsidRPr="00CD6644">
          <w:rPr>
            <w:sz w:val="19"/>
            <w:szCs w:val="19"/>
          </w:rPr>
          <w:t>18, м</w:t>
        </w:r>
      </w:smartTag>
      <w:r w:rsidRPr="00CD6644">
        <w:rPr>
          <w:sz w:val="19"/>
          <w:szCs w:val="19"/>
        </w:rPr>
        <w:t xml:space="preserve">. Чернігів, 14001 (виробничий відділ на 4 поверсі адміністративної будівлі) у робочі дні з 09:00 до 12:00. В день проведення зборів акціонери та їх представники можуть ознайомитись з документами, необхідними для прийняття рішень з питань порядку денного, в місці проведення зборів. Відповідальна посадова особа за порядок ознайомлення акціонерів з документами: член Правління </w:t>
      </w:r>
      <w:proofErr w:type="spellStart"/>
      <w:r w:rsidR="00622659" w:rsidRPr="00CD6644">
        <w:rPr>
          <w:sz w:val="19"/>
          <w:szCs w:val="19"/>
        </w:rPr>
        <w:t>Славгородська</w:t>
      </w:r>
      <w:proofErr w:type="spellEnd"/>
      <w:r w:rsidR="00622659" w:rsidRPr="00CD6644">
        <w:rPr>
          <w:sz w:val="19"/>
          <w:szCs w:val="19"/>
        </w:rPr>
        <w:t xml:space="preserve"> Алла </w:t>
      </w:r>
      <w:proofErr w:type="spellStart"/>
      <w:r w:rsidR="00622659" w:rsidRPr="00CD6644">
        <w:rPr>
          <w:sz w:val="19"/>
          <w:szCs w:val="19"/>
        </w:rPr>
        <w:t>Володимирiвна</w:t>
      </w:r>
      <w:proofErr w:type="spellEnd"/>
      <w:r w:rsidRPr="00CD6644">
        <w:rPr>
          <w:sz w:val="19"/>
          <w:szCs w:val="19"/>
        </w:rPr>
        <w:t xml:space="preserve">, тел. (0462) </w:t>
      </w:r>
      <w:r w:rsidR="00622659" w:rsidRPr="00CD6644">
        <w:rPr>
          <w:sz w:val="19"/>
          <w:szCs w:val="19"/>
        </w:rPr>
        <w:t>66-73-92</w:t>
      </w:r>
      <w:r w:rsidRPr="00CD6644">
        <w:rPr>
          <w:sz w:val="19"/>
          <w:szCs w:val="19"/>
        </w:rPr>
        <w:t xml:space="preserve">. Адреса власного </w:t>
      </w:r>
      <w:proofErr w:type="spellStart"/>
      <w:r w:rsidRPr="00CD6644">
        <w:rPr>
          <w:sz w:val="19"/>
          <w:szCs w:val="19"/>
        </w:rPr>
        <w:t>веб-сайту</w:t>
      </w:r>
      <w:proofErr w:type="spellEnd"/>
      <w:r w:rsidRPr="00CD6644">
        <w:rPr>
          <w:sz w:val="19"/>
          <w:szCs w:val="19"/>
        </w:rPr>
        <w:t>, на якому розміщена інформація з проектами рішень: http://mkmo.pat.ua.</w:t>
      </w:r>
    </w:p>
    <w:p w:rsidR="00C87DBA" w:rsidRPr="00CD6644" w:rsidRDefault="00C87DBA" w:rsidP="00B23AAF">
      <w:pPr>
        <w:pStyle w:val="a3"/>
        <w:ind w:firstLine="426"/>
        <w:rPr>
          <w:sz w:val="19"/>
          <w:szCs w:val="19"/>
        </w:rPr>
      </w:pPr>
      <w:r w:rsidRPr="00CD6644">
        <w:rPr>
          <w:sz w:val="19"/>
          <w:szCs w:val="19"/>
        </w:rPr>
        <w:t xml:space="preserve">Акціонер має право в порядку, встановленому законодавством, внести пропозиції щодо питань, включених до проекту порядку денного загальних зборів не пізніше ніж за 20 днів до дати проведення загальних зборів, а також щодо нових кандидатів до складу органів товариства не пізніше ніж за 7 днів до дати проведення загальних зборів. Акціонер має право до дати проведення загальних зборів ознайомитись з проектом договору про викуп Товариством акцій. Акціонер має право до дати проведення загальних зборів надати Наглядовій раді письмове запитання щодо питань, включених до проекту порядку денного загальних зборів та порядку денного загальних зборів. Якщо необхідна інформація щодо акціонера відсутня в переліку </w:t>
      </w:r>
      <w:r w:rsidRPr="00CD6644">
        <w:rPr>
          <w:sz w:val="19"/>
          <w:szCs w:val="19"/>
          <w:lang w:eastAsia="uk-UA"/>
        </w:rPr>
        <w:t>акціонерів Товариства, які мають бути повідомлені про проведення загальних зборів,</w:t>
      </w:r>
      <w:r w:rsidRPr="00CD6644">
        <w:rPr>
          <w:sz w:val="19"/>
          <w:szCs w:val="19"/>
        </w:rPr>
        <w:t xml:space="preserve"> то для підтвердження своїх прав він має надати Наглядовій раді копію виписки про стан рахунку в цінних паперах, засвідчену згідно з чинним законодавством.</w:t>
      </w:r>
    </w:p>
    <w:p w:rsidR="00C87DBA" w:rsidRPr="00CD6644" w:rsidRDefault="00C87DBA" w:rsidP="00B23AAF">
      <w:pPr>
        <w:pStyle w:val="a3"/>
        <w:ind w:firstLine="426"/>
        <w:rPr>
          <w:sz w:val="19"/>
          <w:szCs w:val="19"/>
        </w:rPr>
      </w:pPr>
      <w:r w:rsidRPr="00CD6644">
        <w:rPr>
          <w:sz w:val="19"/>
          <w:szCs w:val="19"/>
        </w:rPr>
        <w:t xml:space="preserve">Акціонер має право призначити свого представника шляхом видачі довіреності на право участі та голосування на загальних зборах. У цій довіреності мають бути чітко визначені юридичні дії, які має право вчинити представник, а також: повне найменування і код за ЄДРПОУ Товариства; дата і час проведення загальних зборів акціонерів Товариства; місце і дата її видачі; кількість акцій, голосувати якими доручається представнику, або зазначення фрази "всіма належними мені акціями". Також як для акціонера, так і для представника в цій довіреності необхідно зазначити: </w:t>
      </w:r>
    </w:p>
    <w:p w:rsidR="00C87DBA" w:rsidRPr="00CD6644" w:rsidRDefault="00C87DBA" w:rsidP="00B23AAF">
      <w:pPr>
        <w:pStyle w:val="a3"/>
        <w:numPr>
          <w:ilvl w:val="0"/>
          <w:numId w:val="1"/>
        </w:numPr>
        <w:ind w:left="0" w:firstLine="426"/>
        <w:rPr>
          <w:sz w:val="19"/>
          <w:szCs w:val="19"/>
        </w:rPr>
      </w:pPr>
      <w:r w:rsidRPr="00CD6644">
        <w:rPr>
          <w:sz w:val="19"/>
          <w:szCs w:val="19"/>
        </w:rPr>
        <w:t xml:space="preserve">прізвище, ім'я, по-батькові (за наявності) (для фізичної особи); </w:t>
      </w:r>
    </w:p>
    <w:p w:rsidR="00C87DBA" w:rsidRPr="00CD6644" w:rsidRDefault="00C87DBA" w:rsidP="00B23AAF">
      <w:pPr>
        <w:pStyle w:val="a3"/>
        <w:numPr>
          <w:ilvl w:val="0"/>
          <w:numId w:val="1"/>
        </w:numPr>
        <w:ind w:left="0" w:firstLine="426"/>
        <w:rPr>
          <w:sz w:val="19"/>
          <w:szCs w:val="19"/>
        </w:rPr>
      </w:pPr>
      <w:r w:rsidRPr="00CD6644">
        <w:rPr>
          <w:sz w:val="19"/>
          <w:szCs w:val="19"/>
        </w:rPr>
        <w:t xml:space="preserve">реквізити документа, що посвідчує особу та його реєстраційний номер облікової картки платника податків з Державного реєстру фізичних осіб - платників податків (за наявності) (для фізичної особи); </w:t>
      </w:r>
    </w:p>
    <w:p w:rsidR="00C87DBA" w:rsidRPr="00CD6644" w:rsidRDefault="00C87DBA" w:rsidP="00B23AAF">
      <w:pPr>
        <w:pStyle w:val="a3"/>
        <w:numPr>
          <w:ilvl w:val="0"/>
          <w:numId w:val="1"/>
        </w:numPr>
        <w:ind w:left="0" w:firstLine="426"/>
        <w:rPr>
          <w:sz w:val="19"/>
          <w:szCs w:val="19"/>
        </w:rPr>
      </w:pPr>
      <w:r w:rsidRPr="00CD6644">
        <w:rPr>
          <w:sz w:val="19"/>
          <w:szCs w:val="19"/>
        </w:rPr>
        <w:t xml:space="preserve">місце проживання, реєстрації (за наявності) з зазначенням країни (для фізичної особи); </w:t>
      </w:r>
    </w:p>
    <w:p w:rsidR="00C87DBA" w:rsidRPr="00CD6644" w:rsidRDefault="00C87DBA" w:rsidP="00B23AAF">
      <w:pPr>
        <w:pStyle w:val="a3"/>
        <w:numPr>
          <w:ilvl w:val="0"/>
          <w:numId w:val="1"/>
        </w:numPr>
        <w:ind w:left="0" w:firstLine="426"/>
        <w:rPr>
          <w:sz w:val="19"/>
          <w:szCs w:val="19"/>
        </w:rPr>
      </w:pPr>
      <w:r w:rsidRPr="00CD6644">
        <w:rPr>
          <w:sz w:val="19"/>
          <w:szCs w:val="19"/>
        </w:rPr>
        <w:t xml:space="preserve">повне найменування акціонера, його код за ЄДРПОУ (для резидентів) або ідентифікаційний код з торговельного, банківського або судового реєстру країни, де офіційно зареєстрований іноземний суб'єкт господарської діяльності,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 (для нерезидентів) (для юридичної особи); </w:t>
      </w:r>
    </w:p>
    <w:p w:rsidR="00C87DBA" w:rsidRPr="00CD6644" w:rsidRDefault="00C87DBA" w:rsidP="00B23AAF">
      <w:pPr>
        <w:pStyle w:val="a3"/>
        <w:numPr>
          <w:ilvl w:val="0"/>
          <w:numId w:val="1"/>
        </w:numPr>
        <w:ind w:left="0" w:firstLine="426"/>
        <w:rPr>
          <w:sz w:val="19"/>
          <w:szCs w:val="19"/>
        </w:rPr>
      </w:pPr>
      <w:r w:rsidRPr="00CD6644">
        <w:rPr>
          <w:sz w:val="19"/>
          <w:szCs w:val="19"/>
        </w:rPr>
        <w:t>місцезнаходження з зазначенням країни (для юридичної особи).</w:t>
      </w:r>
    </w:p>
    <w:p w:rsidR="00C87DBA" w:rsidRPr="00CD6644" w:rsidRDefault="00C87DBA" w:rsidP="00B23AAF">
      <w:pPr>
        <w:pStyle w:val="a3"/>
        <w:rPr>
          <w:sz w:val="19"/>
          <w:szCs w:val="19"/>
        </w:rPr>
      </w:pPr>
      <w:r w:rsidRPr="00CD6644">
        <w:rPr>
          <w:sz w:val="19"/>
          <w:szCs w:val="19"/>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чи утримався) рішення потрібно проголосувати. Під </w:t>
      </w:r>
      <w:r w:rsidRPr="00CD6644">
        <w:rPr>
          <w:sz w:val="19"/>
          <w:szCs w:val="19"/>
        </w:rPr>
        <w:lastRenderedPageBreak/>
        <w:t>час голосування на загальних зборах представник повинен голосувати саме так, як передбачено завданням щодо голосування. Підпис особи на довіреності засвідчується згідно з чинним законодавством.</w:t>
      </w:r>
    </w:p>
    <w:p w:rsidR="00C87DBA" w:rsidRPr="00CD6644" w:rsidRDefault="00C87DBA" w:rsidP="00B23AAF">
      <w:pPr>
        <w:pStyle w:val="a3"/>
        <w:ind w:firstLine="426"/>
        <w:rPr>
          <w:sz w:val="19"/>
          <w:szCs w:val="19"/>
        </w:rPr>
      </w:pPr>
      <w:r w:rsidRPr="00CD6644">
        <w:rPr>
          <w:sz w:val="19"/>
          <w:szCs w:val="19"/>
        </w:rPr>
        <w:t>Для реєстрації акціонеру необхідно надати реєстраційній комісії документ, що посвідчує особу, а представнику акціонера – також довіреність, оформлену відповідно до чинного законодавства. Представнику юридичної особи, який діє без довіреності від її імені, необхідно надати також документ, що підтверджує обрання (призначення) його на посаду, та установчий документ (нотаріально засвідчену копію) юридичної особи, що містить інформацію про посадових осіб, які мають право діяти від її імені без довіреності. Акціонер реєструється з зазначенням представника (за наявності) і кількості голосів. Дані документа, що посвідчує особу акціонера, мають збігатись з даними, зазначеними в переліку акціонерів, які мають право на участь у зборах.</w:t>
      </w:r>
    </w:p>
    <w:p w:rsidR="00C87DBA" w:rsidRPr="00CD6644" w:rsidRDefault="00C87DBA" w:rsidP="00B23AAF">
      <w:pPr>
        <w:pStyle w:val="a3"/>
        <w:ind w:firstLine="426"/>
        <w:rPr>
          <w:sz w:val="19"/>
          <w:szCs w:val="19"/>
        </w:rPr>
      </w:pPr>
      <w:r w:rsidRPr="00CD6644">
        <w:rPr>
          <w:sz w:val="19"/>
          <w:szCs w:val="19"/>
        </w:rPr>
        <w:t>До закінчення строку, відведеного на реєстрацію учасників зборів, акціонер має право у будь-який момент скасувати довіреність, замінити свого представника або взяти участь у загальних зборах особисто замість свого представника, повідомивши про це реєстраційну комісію акціонерного товариства. У разі, якщо для участі в загальних зборах з'явилось декілька представників, реєструється той представник, довіреність якому видана пізніше.</w:t>
      </w:r>
    </w:p>
    <w:p w:rsidR="00C87DBA" w:rsidRPr="00CD6644" w:rsidRDefault="00C87DBA" w:rsidP="00B23AAF">
      <w:pPr>
        <w:pStyle w:val="a3"/>
        <w:ind w:firstLine="426"/>
        <w:rPr>
          <w:sz w:val="19"/>
          <w:szCs w:val="19"/>
        </w:rPr>
      </w:pPr>
      <w:r w:rsidRPr="00CD6644">
        <w:rPr>
          <w:sz w:val="19"/>
          <w:szCs w:val="19"/>
        </w:rPr>
        <w:t>Голосування на загальних зборах з питань порядку денного проводиться виключно з використанням бюлетенів для голосування, крім питань зміни черговості розгляду питань порядку денного та оголошення перерви у ході загальних зборів до наступного дня. Одна голосуюча акція надає акціонеру один голос для вирішення кожного з питань, винесених на голосування на загальних зборах акціонерного товариства, крім проведення кумулятивного голосування.</w:t>
      </w:r>
    </w:p>
    <w:p w:rsidR="00C87DBA" w:rsidRPr="00CD6644" w:rsidRDefault="00C87DBA" w:rsidP="00B23AAF">
      <w:pPr>
        <w:pStyle w:val="a3"/>
        <w:ind w:firstLine="426"/>
        <w:rPr>
          <w:sz w:val="19"/>
          <w:szCs w:val="19"/>
        </w:rPr>
      </w:pPr>
      <w:r w:rsidRPr="00CD6644">
        <w:rPr>
          <w:sz w:val="19"/>
          <w:szCs w:val="19"/>
        </w:rPr>
        <w:t>Станом на 2</w:t>
      </w:r>
      <w:r w:rsidR="00622659" w:rsidRPr="00CD6644">
        <w:rPr>
          <w:sz w:val="19"/>
          <w:szCs w:val="19"/>
        </w:rPr>
        <w:t>0</w:t>
      </w:r>
      <w:r w:rsidRPr="00CD6644">
        <w:rPr>
          <w:sz w:val="19"/>
          <w:szCs w:val="19"/>
        </w:rPr>
        <w:t>.</w:t>
      </w:r>
      <w:r w:rsidR="00622659" w:rsidRPr="00CD6644">
        <w:rPr>
          <w:sz w:val="19"/>
          <w:szCs w:val="19"/>
        </w:rPr>
        <w:t>1</w:t>
      </w:r>
      <w:r w:rsidRPr="00CD6644">
        <w:rPr>
          <w:sz w:val="19"/>
          <w:szCs w:val="19"/>
        </w:rPr>
        <w:t>0.2020 (дату складення переліку осіб, яким надсилається повідомлення про проведення загальних зборів) загальна кількість акцій складає 218.851 шт. простих іменних акцій, з них кількість голосуючих простих іменних акцій становить 183.078 шт.</w:t>
      </w:r>
    </w:p>
    <w:p w:rsidR="00622659" w:rsidRPr="00CD6644" w:rsidRDefault="00622659" w:rsidP="00622659">
      <w:pPr>
        <w:pStyle w:val="a3"/>
        <w:ind w:firstLine="426"/>
        <w:rPr>
          <w:sz w:val="19"/>
          <w:szCs w:val="19"/>
        </w:rPr>
      </w:pPr>
      <w:r w:rsidRPr="00CD6644">
        <w:rPr>
          <w:sz w:val="19"/>
          <w:szCs w:val="19"/>
        </w:rPr>
        <w:t>У період дії карантину підготовка та проведення зборів відбудеться з виконанням всіх протиепідемічних заходів у відповідності до поточних вимог постанови Кабінету Міністрів України від 22.07.2020 № 641 "Про встановлення карантину та запровадження посилених протиепідемічних заходів на території із значним п</w:t>
      </w:r>
      <w:bookmarkStart w:id="0" w:name="_GoBack"/>
      <w:bookmarkEnd w:id="0"/>
      <w:r w:rsidRPr="00CD6644">
        <w:rPr>
          <w:sz w:val="19"/>
          <w:szCs w:val="19"/>
        </w:rPr>
        <w:t xml:space="preserve">оширенням гострої респіраторної хвороби COVID-19, спричиненої </w:t>
      </w:r>
      <w:proofErr w:type="spellStart"/>
      <w:r w:rsidRPr="00CD6644">
        <w:rPr>
          <w:sz w:val="19"/>
          <w:szCs w:val="19"/>
        </w:rPr>
        <w:t>коронавірусом</w:t>
      </w:r>
      <w:proofErr w:type="spellEnd"/>
      <w:r w:rsidRPr="00CD6644">
        <w:rPr>
          <w:sz w:val="19"/>
          <w:szCs w:val="19"/>
        </w:rPr>
        <w:t xml:space="preserve"> SARS-CoV-2" та санітарно-епідеміологічних вимог і карантинних обмежень відповідно до вимог постанов Головного державного санітарного лікаря України та відповідних рекомендацій МОЗ України, а також рішень Чернігівської обласної комісії з питань техногенно-екологічної безпеки та надзвичайних ситуацій, прийнятих на їх виконання.</w:t>
      </w:r>
    </w:p>
    <w:p w:rsidR="00622659" w:rsidRPr="00CD6644" w:rsidRDefault="00622659" w:rsidP="00622659">
      <w:pPr>
        <w:pStyle w:val="a3"/>
        <w:ind w:firstLine="426"/>
        <w:rPr>
          <w:sz w:val="19"/>
          <w:szCs w:val="19"/>
        </w:rPr>
      </w:pPr>
      <w:r w:rsidRPr="00CD6644">
        <w:rPr>
          <w:sz w:val="19"/>
          <w:szCs w:val="19"/>
        </w:rPr>
        <w:t>У разі дії нормативно встановлених вимог щодо перебування осіб в громадських будинках і спорудах з вдягнутими засобами індивідуального захисту, зокрема респіраторами або захисними масками, що закривають ніс та рот, у тому числі виготовленими самостійно, їх застосування є обов'язковим.</w:t>
      </w:r>
    </w:p>
    <w:p w:rsidR="00C87DBA" w:rsidRPr="00CD6644" w:rsidRDefault="00C87DBA" w:rsidP="00B23AAF">
      <w:pPr>
        <w:pStyle w:val="a3"/>
        <w:jc w:val="center"/>
        <w:rPr>
          <w:sz w:val="20"/>
        </w:rPr>
      </w:pPr>
      <w:r w:rsidRPr="00CD6644">
        <w:rPr>
          <w:b/>
          <w:sz w:val="20"/>
        </w:rPr>
        <w:t>Проекти рішень</w:t>
      </w:r>
      <w:r w:rsidRPr="00CD6644">
        <w:rPr>
          <w:sz w:val="20"/>
        </w:rPr>
        <w:t xml:space="preserve"> з питань,</w:t>
      </w:r>
    </w:p>
    <w:p w:rsidR="00C87DBA" w:rsidRPr="00CD6644" w:rsidRDefault="00C87DBA" w:rsidP="00B23AAF">
      <w:pPr>
        <w:pStyle w:val="a3"/>
        <w:jc w:val="center"/>
        <w:rPr>
          <w:sz w:val="20"/>
        </w:rPr>
      </w:pPr>
      <w:r w:rsidRPr="00CD6644">
        <w:rPr>
          <w:sz w:val="20"/>
        </w:rPr>
        <w:t>включених до проекту порядку денного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
        <w:gridCol w:w="9829"/>
      </w:tblGrid>
      <w:tr w:rsidR="00C87DBA" w:rsidRPr="00CD6644" w:rsidTr="00580B12">
        <w:tc>
          <w:tcPr>
            <w:tcW w:w="944" w:type="dxa"/>
          </w:tcPr>
          <w:p w:rsidR="00C87DBA" w:rsidRPr="00CD6644" w:rsidRDefault="00C87DBA" w:rsidP="00557A5C">
            <w:pPr>
              <w:pStyle w:val="a3"/>
              <w:ind w:left="-142" w:right="-108"/>
              <w:jc w:val="center"/>
              <w:rPr>
                <w:sz w:val="20"/>
              </w:rPr>
            </w:pPr>
            <w:r w:rsidRPr="00CD6644">
              <w:rPr>
                <w:sz w:val="20"/>
              </w:rPr>
              <w:t>№ п/ч питання</w:t>
            </w:r>
          </w:p>
        </w:tc>
        <w:tc>
          <w:tcPr>
            <w:tcW w:w="9829" w:type="dxa"/>
            <w:vAlign w:val="center"/>
          </w:tcPr>
          <w:p w:rsidR="00C87DBA" w:rsidRPr="00CD6644" w:rsidRDefault="00C87DBA" w:rsidP="00557A5C">
            <w:pPr>
              <w:pStyle w:val="a3"/>
              <w:jc w:val="center"/>
              <w:rPr>
                <w:sz w:val="20"/>
              </w:rPr>
            </w:pPr>
            <w:r w:rsidRPr="00CD6644">
              <w:rPr>
                <w:sz w:val="20"/>
              </w:rPr>
              <w:t>Проект рішення</w:t>
            </w:r>
          </w:p>
        </w:tc>
      </w:tr>
      <w:tr w:rsidR="00C87DBA" w:rsidRPr="00CD6644" w:rsidTr="00580B12">
        <w:tc>
          <w:tcPr>
            <w:tcW w:w="944" w:type="dxa"/>
          </w:tcPr>
          <w:p w:rsidR="00C87DBA" w:rsidRPr="00CD6644" w:rsidRDefault="00C87DBA" w:rsidP="00557A5C">
            <w:pPr>
              <w:pStyle w:val="a3"/>
              <w:jc w:val="right"/>
              <w:rPr>
                <w:sz w:val="20"/>
              </w:rPr>
            </w:pPr>
            <w:r w:rsidRPr="00CD6644">
              <w:rPr>
                <w:sz w:val="20"/>
              </w:rPr>
              <w:t>1</w:t>
            </w:r>
          </w:p>
        </w:tc>
        <w:tc>
          <w:tcPr>
            <w:tcW w:w="9829" w:type="dxa"/>
          </w:tcPr>
          <w:p w:rsidR="00C87DBA" w:rsidRPr="00CD6644" w:rsidRDefault="00C87DBA" w:rsidP="00557A5C">
            <w:pPr>
              <w:pStyle w:val="a3"/>
              <w:ind w:firstLine="317"/>
              <w:rPr>
                <w:sz w:val="20"/>
              </w:rPr>
            </w:pPr>
            <w:r w:rsidRPr="00CD6644">
              <w:rPr>
                <w:sz w:val="20"/>
              </w:rPr>
              <w:t>Обрати лічильну комісію у складі 3 осіб:</w:t>
            </w:r>
          </w:p>
          <w:p w:rsidR="00C87DBA" w:rsidRPr="00CD6644" w:rsidRDefault="00C87DBA" w:rsidP="00557A5C">
            <w:pPr>
              <w:pStyle w:val="a3"/>
              <w:ind w:firstLine="317"/>
              <w:rPr>
                <w:sz w:val="20"/>
              </w:rPr>
            </w:pPr>
            <w:r w:rsidRPr="00CD6644">
              <w:rPr>
                <w:sz w:val="20"/>
              </w:rPr>
              <w:t>- Кузьменко Тамара Михайлівна - голова,</w:t>
            </w:r>
          </w:p>
          <w:p w:rsidR="00C87DBA" w:rsidRPr="00CD6644" w:rsidRDefault="00C87DBA" w:rsidP="00557A5C">
            <w:pPr>
              <w:pStyle w:val="a3"/>
              <w:ind w:firstLine="317"/>
              <w:rPr>
                <w:sz w:val="20"/>
              </w:rPr>
            </w:pPr>
            <w:r w:rsidRPr="00CD6644">
              <w:rPr>
                <w:sz w:val="20"/>
              </w:rPr>
              <w:t>- Сушко Олександр Михайлович,</w:t>
            </w:r>
          </w:p>
          <w:p w:rsidR="00C87DBA" w:rsidRPr="00CD6644" w:rsidRDefault="00C87DBA" w:rsidP="00557A5C">
            <w:pPr>
              <w:pStyle w:val="a3"/>
              <w:ind w:firstLine="317"/>
              <w:rPr>
                <w:sz w:val="20"/>
              </w:rPr>
            </w:pPr>
            <w:r w:rsidRPr="00CD6644">
              <w:rPr>
                <w:sz w:val="20"/>
              </w:rPr>
              <w:t>- Горбань Віталій Григорович.</w:t>
            </w:r>
          </w:p>
        </w:tc>
      </w:tr>
      <w:tr w:rsidR="00C87DBA" w:rsidRPr="00CD6644" w:rsidTr="00580B12">
        <w:tc>
          <w:tcPr>
            <w:tcW w:w="944" w:type="dxa"/>
          </w:tcPr>
          <w:p w:rsidR="00C87DBA" w:rsidRPr="00CD6644" w:rsidRDefault="00C87DBA" w:rsidP="00557A5C">
            <w:pPr>
              <w:pStyle w:val="a3"/>
              <w:jc w:val="right"/>
              <w:rPr>
                <w:sz w:val="20"/>
              </w:rPr>
            </w:pPr>
            <w:r w:rsidRPr="00CD6644">
              <w:rPr>
                <w:sz w:val="20"/>
              </w:rPr>
              <w:t>2</w:t>
            </w:r>
          </w:p>
        </w:tc>
        <w:tc>
          <w:tcPr>
            <w:tcW w:w="9829" w:type="dxa"/>
          </w:tcPr>
          <w:p w:rsidR="00C87DBA" w:rsidRPr="00CD6644" w:rsidRDefault="00C87DBA" w:rsidP="00557A5C">
            <w:pPr>
              <w:pStyle w:val="a3"/>
              <w:ind w:firstLine="317"/>
              <w:rPr>
                <w:sz w:val="20"/>
              </w:rPr>
            </w:pPr>
            <w:r w:rsidRPr="00CD6644">
              <w:rPr>
                <w:sz w:val="20"/>
              </w:rPr>
              <w:t xml:space="preserve">Обрати головуючим на загальних зборах акціонерів Самуся Миколу Володимировича, секретарем зборів – </w:t>
            </w:r>
            <w:proofErr w:type="spellStart"/>
            <w:r w:rsidRPr="00CD6644">
              <w:rPr>
                <w:sz w:val="20"/>
              </w:rPr>
              <w:t>Славгородську</w:t>
            </w:r>
            <w:proofErr w:type="spellEnd"/>
            <w:r w:rsidRPr="00CD6644">
              <w:rPr>
                <w:sz w:val="20"/>
              </w:rPr>
              <w:t xml:space="preserve"> Аллу Володимирівну.</w:t>
            </w:r>
          </w:p>
          <w:p w:rsidR="00C87DBA" w:rsidRPr="00CD6644" w:rsidRDefault="00C87DBA" w:rsidP="00557A5C">
            <w:pPr>
              <w:pStyle w:val="a3"/>
              <w:ind w:firstLine="317"/>
              <w:rPr>
                <w:sz w:val="20"/>
              </w:rPr>
            </w:pPr>
            <w:r w:rsidRPr="00CD6644">
              <w:rPr>
                <w:sz w:val="20"/>
              </w:rPr>
              <w:t xml:space="preserve">Голосування з усіх питань порядку денного проводиться з використанням бюлетенів для голосування, виданих учасникам зборів під час проведення реєстрації. </w:t>
            </w:r>
          </w:p>
          <w:p w:rsidR="00C87DBA" w:rsidRPr="00CD6644" w:rsidRDefault="00C87DBA" w:rsidP="00557A5C">
            <w:pPr>
              <w:pStyle w:val="a3"/>
              <w:ind w:firstLine="317"/>
              <w:rPr>
                <w:sz w:val="20"/>
              </w:rPr>
            </w:pPr>
            <w:r w:rsidRPr="00CD6644">
              <w:rPr>
                <w:sz w:val="20"/>
              </w:rPr>
              <w:t>Для доповідей з кожного питання порядку денного надавати до 10 хвилин на одну особу, на обговорення (виступи, питання) - до 5 хвилин на особу.</w:t>
            </w:r>
          </w:p>
        </w:tc>
      </w:tr>
      <w:tr w:rsidR="00C87DBA" w:rsidRPr="00CD6644" w:rsidTr="00580B12">
        <w:tc>
          <w:tcPr>
            <w:tcW w:w="944" w:type="dxa"/>
          </w:tcPr>
          <w:p w:rsidR="00C87DBA" w:rsidRPr="00CD6644" w:rsidRDefault="00C87DBA" w:rsidP="00557A5C">
            <w:pPr>
              <w:pStyle w:val="a3"/>
              <w:jc w:val="right"/>
              <w:rPr>
                <w:sz w:val="20"/>
              </w:rPr>
            </w:pPr>
            <w:r w:rsidRPr="00CD6644">
              <w:rPr>
                <w:sz w:val="20"/>
              </w:rPr>
              <w:t>3</w:t>
            </w:r>
          </w:p>
        </w:tc>
        <w:tc>
          <w:tcPr>
            <w:tcW w:w="9829" w:type="dxa"/>
          </w:tcPr>
          <w:p w:rsidR="00C87DBA" w:rsidRPr="00CD6644" w:rsidRDefault="00C87DBA" w:rsidP="00B23AAF">
            <w:pPr>
              <w:pStyle w:val="a3"/>
              <w:ind w:firstLine="317"/>
              <w:rPr>
                <w:sz w:val="20"/>
              </w:rPr>
            </w:pPr>
            <w:r w:rsidRPr="00CD6644">
              <w:rPr>
                <w:sz w:val="20"/>
              </w:rPr>
              <w:t>Затвердити звіт Наглядової ради за 2019 рік. Затвердити заходи за результатами його розгляду.</w:t>
            </w:r>
          </w:p>
        </w:tc>
      </w:tr>
      <w:tr w:rsidR="00C87DBA" w:rsidRPr="00CD6644" w:rsidTr="00580B12">
        <w:tc>
          <w:tcPr>
            <w:tcW w:w="944" w:type="dxa"/>
          </w:tcPr>
          <w:p w:rsidR="00C87DBA" w:rsidRPr="00CD6644" w:rsidRDefault="00C87DBA" w:rsidP="00557A5C">
            <w:pPr>
              <w:pStyle w:val="a3"/>
              <w:jc w:val="right"/>
              <w:rPr>
                <w:sz w:val="20"/>
              </w:rPr>
            </w:pPr>
            <w:r w:rsidRPr="00CD6644">
              <w:rPr>
                <w:sz w:val="20"/>
              </w:rPr>
              <w:t>4</w:t>
            </w:r>
          </w:p>
        </w:tc>
        <w:tc>
          <w:tcPr>
            <w:tcW w:w="9829" w:type="dxa"/>
          </w:tcPr>
          <w:p w:rsidR="00C87DBA" w:rsidRPr="00CD6644" w:rsidRDefault="00C87DBA" w:rsidP="00557A5C">
            <w:pPr>
              <w:pStyle w:val="a3"/>
              <w:ind w:firstLine="317"/>
              <w:rPr>
                <w:sz w:val="20"/>
              </w:rPr>
            </w:pPr>
            <w:r w:rsidRPr="00CD6644">
              <w:rPr>
                <w:sz w:val="20"/>
              </w:rPr>
              <w:t>Затвердити звіт Ревізійної комісії за 2019 рік.</w:t>
            </w:r>
          </w:p>
          <w:p w:rsidR="00C87DBA" w:rsidRPr="00CD6644" w:rsidRDefault="00C87DBA" w:rsidP="00B23AAF">
            <w:pPr>
              <w:pStyle w:val="a3"/>
              <w:ind w:firstLine="317"/>
              <w:rPr>
                <w:sz w:val="20"/>
              </w:rPr>
            </w:pPr>
            <w:r w:rsidRPr="00CD6644">
              <w:rPr>
                <w:sz w:val="20"/>
              </w:rPr>
              <w:t>Затвердити висновки Ревізійної комісії за підсумками перевірки фінансово – господарської діяльності Товариства за 2019 рік.</w:t>
            </w:r>
          </w:p>
        </w:tc>
      </w:tr>
      <w:tr w:rsidR="00C87DBA" w:rsidRPr="00CD6644" w:rsidTr="00580B12">
        <w:tc>
          <w:tcPr>
            <w:tcW w:w="944" w:type="dxa"/>
          </w:tcPr>
          <w:p w:rsidR="00C87DBA" w:rsidRPr="00CD6644" w:rsidRDefault="00C87DBA" w:rsidP="00557A5C">
            <w:pPr>
              <w:pStyle w:val="a3"/>
              <w:jc w:val="right"/>
              <w:rPr>
                <w:sz w:val="20"/>
              </w:rPr>
            </w:pPr>
            <w:r w:rsidRPr="00CD6644">
              <w:rPr>
                <w:sz w:val="20"/>
              </w:rPr>
              <w:t>5</w:t>
            </w:r>
          </w:p>
        </w:tc>
        <w:tc>
          <w:tcPr>
            <w:tcW w:w="9829" w:type="dxa"/>
          </w:tcPr>
          <w:p w:rsidR="00C87DBA" w:rsidRPr="00CD6644" w:rsidRDefault="00C87DBA" w:rsidP="00A35EF2">
            <w:pPr>
              <w:pStyle w:val="a3"/>
              <w:ind w:firstLine="317"/>
              <w:rPr>
                <w:sz w:val="20"/>
              </w:rPr>
            </w:pPr>
            <w:r w:rsidRPr="00CD6644">
              <w:rPr>
                <w:sz w:val="20"/>
              </w:rPr>
              <w:t>Затвердити річний звіт Товариства (річну фінансову звітність, складену за ПСБО) у складі Балансу (Звіту про фінансовий стан), Звіту про фінансові результати (Звіту про сукупний дохід), Звіту про рух грошових коштів, Звіту про власний капітал, Приміток до річної фінансової звітності за 2019 рік.</w:t>
            </w:r>
          </w:p>
        </w:tc>
      </w:tr>
      <w:tr w:rsidR="00C87DBA" w:rsidRPr="00CD6644" w:rsidTr="00580B12">
        <w:tc>
          <w:tcPr>
            <w:tcW w:w="944" w:type="dxa"/>
          </w:tcPr>
          <w:p w:rsidR="00C87DBA" w:rsidRPr="00CD6644" w:rsidRDefault="00C87DBA" w:rsidP="00557A5C">
            <w:pPr>
              <w:pStyle w:val="a3"/>
              <w:jc w:val="right"/>
              <w:rPr>
                <w:sz w:val="20"/>
              </w:rPr>
            </w:pPr>
            <w:r w:rsidRPr="00CD6644">
              <w:rPr>
                <w:sz w:val="20"/>
              </w:rPr>
              <w:t>6</w:t>
            </w:r>
          </w:p>
        </w:tc>
        <w:tc>
          <w:tcPr>
            <w:tcW w:w="9829" w:type="dxa"/>
          </w:tcPr>
          <w:p w:rsidR="00C87DBA" w:rsidRPr="00CD6644" w:rsidRDefault="00C87DBA" w:rsidP="00B23AAF">
            <w:pPr>
              <w:pStyle w:val="a3"/>
              <w:ind w:firstLine="317"/>
              <w:rPr>
                <w:sz w:val="20"/>
              </w:rPr>
            </w:pPr>
            <w:r w:rsidRPr="00CD6644">
              <w:rPr>
                <w:sz w:val="20"/>
              </w:rPr>
              <w:t>Чистий прибуток в сумі 2581,8 тис. грн., отриманий за результатами діяльності Товариства у 2019 році, не розподіляти.</w:t>
            </w:r>
          </w:p>
        </w:tc>
      </w:tr>
      <w:tr w:rsidR="00C87DBA" w:rsidRPr="00CD6644" w:rsidTr="00580B12">
        <w:tc>
          <w:tcPr>
            <w:tcW w:w="944" w:type="dxa"/>
          </w:tcPr>
          <w:p w:rsidR="00C87DBA" w:rsidRPr="00CD6644" w:rsidRDefault="00C87DBA" w:rsidP="00557A5C">
            <w:pPr>
              <w:pStyle w:val="a3"/>
              <w:jc w:val="right"/>
              <w:rPr>
                <w:sz w:val="20"/>
              </w:rPr>
            </w:pPr>
            <w:r w:rsidRPr="00CD6644">
              <w:rPr>
                <w:sz w:val="20"/>
              </w:rPr>
              <w:t>7</w:t>
            </w:r>
          </w:p>
        </w:tc>
        <w:tc>
          <w:tcPr>
            <w:tcW w:w="9829" w:type="dxa"/>
          </w:tcPr>
          <w:p w:rsidR="00C87DBA" w:rsidRPr="00CD6644" w:rsidRDefault="00C87DBA" w:rsidP="00B23AAF">
            <w:pPr>
              <w:pStyle w:val="a3"/>
              <w:ind w:firstLine="317"/>
              <w:rPr>
                <w:sz w:val="20"/>
              </w:rPr>
            </w:pPr>
            <w:r w:rsidRPr="00CD6644">
              <w:rPr>
                <w:sz w:val="20"/>
              </w:rPr>
              <w:t xml:space="preserve">Надати попередню згоду на вчинення значних правочинів, передбачених ст. 70 Закону України "Про акціонерні товариства", які можуть вчинятись Товариством до </w:t>
            </w:r>
            <w:r w:rsidR="00622659" w:rsidRPr="00CD6644">
              <w:rPr>
                <w:sz w:val="20"/>
                <w:lang w:val="ru-RU"/>
              </w:rPr>
              <w:t>04</w:t>
            </w:r>
            <w:r w:rsidRPr="00CD6644">
              <w:rPr>
                <w:sz w:val="20"/>
              </w:rPr>
              <w:t>.</w:t>
            </w:r>
            <w:r w:rsidR="00622659" w:rsidRPr="00CD6644">
              <w:rPr>
                <w:sz w:val="20"/>
                <w:lang w:val="ru-RU"/>
              </w:rPr>
              <w:t>12</w:t>
            </w:r>
            <w:r w:rsidRPr="00CD6644">
              <w:rPr>
                <w:sz w:val="20"/>
              </w:rPr>
              <w:t>.2021:</w:t>
            </w:r>
          </w:p>
          <w:p w:rsidR="00C87DBA" w:rsidRPr="00CD6644" w:rsidRDefault="00C87DBA" w:rsidP="00B23AAF">
            <w:pPr>
              <w:pStyle w:val="a3"/>
              <w:ind w:firstLine="317"/>
              <w:rPr>
                <w:sz w:val="20"/>
              </w:rPr>
            </w:pPr>
            <w:r w:rsidRPr="00CD6644">
              <w:rPr>
                <w:sz w:val="20"/>
              </w:rPr>
              <w:t>- щодо придбання сировини і матеріалів на граничну сукупну вартість 30,0 млн. грн.;</w:t>
            </w:r>
          </w:p>
          <w:p w:rsidR="00C87DBA" w:rsidRPr="00CD6644" w:rsidRDefault="00C87DBA" w:rsidP="00B23AAF">
            <w:pPr>
              <w:pStyle w:val="a3"/>
              <w:ind w:firstLine="317"/>
              <w:rPr>
                <w:sz w:val="20"/>
              </w:rPr>
            </w:pPr>
            <w:r w:rsidRPr="00CD6644">
              <w:rPr>
                <w:sz w:val="20"/>
              </w:rPr>
              <w:t>- щодо придбання техніки та обладнання на граничну сукупну вартість 30,0 млн. грн.;</w:t>
            </w:r>
          </w:p>
          <w:p w:rsidR="00C87DBA" w:rsidRPr="00CD6644" w:rsidRDefault="00C87DBA" w:rsidP="001A5F3B">
            <w:pPr>
              <w:pStyle w:val="a3"/>
              <w:ind w:firstLine="317"/>
              <w:rPr>
                <w:sz w:val="20"/>
              </w:rPr>
            </w:pPr>
            <w:r w:rsidRPr="00CD6644">
              <w:rPr>
                <w:sz w:val="20"/>
              </w:rPr>
              <w:t>- щодо реалізації продукції на граничну сукупну вартість 30,0 млн. грн.</w:t>
            </w:r>
          </w:p>
        </w:tc>
      </w:tr>
      <w:tr w:rsidR="00C87DBA" w:rsidRPr="00764680" w:rsidTr="00580B12">
        <w:tc>
          <w:tcPr>
            <w:tcW w:w="944" w:type="dxa"/>
          </w:tcPr>
          <w:p w:rsidR="00C87DBA" w:rsidRPr="00CD6644" w:rsidRDefault="00C87DBA" w:rsidP="00557A5C">
            <w:pPr>
              <w:pStyle w:val="a3"/>
              <w:jc w:val="right"/>
              <w:rPr>
                <w:sz w:val="20"/>
              </w:rPr>
            </w:pPr>
            <w:r w:rsidRPr="00CD6644">
              <w:rPr>
                <w:sz w:val="20"/>
              </w:rPr>
              <w:t>8</w:t>
            </w:r>
          </w:p>
        </w:tc>
        <w:tc>
          <w:tcPr>
            <w:tcW w:w="9829" w:type="dxa"/>
          </w:tcPr>
          <w:p w:rsidR="00C87DBA" w:rsidRPr="00CD6644" w:rsidRDefault="00C87DBA" w:rsidP="00764680">
            <w:pPr>
              <w:pStyle w:val="a3"/>
              <w:ind w:firstLine="317"/>
              <w:rPr>
                <w:sz w:val="20"/>
              </w:rPr>
            </w:pPr>
            <w:r w:rsidRPr="00CD6644">
              <w:rPr>
                <w:sz w:val="20"/>
              </w:rPr>
              <w:t xml:space="preserve">Припинити повноваження членів Наглядової ради: </w:t>
            </w:r>
          </w:p>
          <w:p w:rsidR="00C87DBA" w:rsidRPr="00CD6644" w:rsidRDefault="00C87DBA" w:rsidP="00764680">
            <w:pPr>
              <w:pStyle w:val="a3"/>
              <w:ind w:firstLine="317"/>
              <w:rPr>
                <w:sz w:val="20"/>
              </w:rPr>
            </w:pPr>
            <w:r w:rsidRPr="00CD6644">
              <w:rPr>
                <w:sz w:val="20"/>
              </w:rPr>
              <w:t xml:space="preserve">- </w:t>
            </w:r>
            <w:proofErr w:type="spellStart"/>
            <w:r w:rsidRPr="00CD6644">
              <w:rPr>
                <w:sz w:val="20"/>
              </w:rPr>
              <w:t>Должикової</w:t>
            </w:r>
            <w:proofErr w:type="spellEnd"/>
            <w:r w:rsidRPr="00CD6644">
              <w:rPr>
                <w:sz w:val="20"/>
              </w:rPr>
              <w:t xml:space="preserve"> Валерії Олександрівни – голова,</w:t>
            </w:r>
          </w:p>
          <w:p w:rsidR="00C87DBA" w:rsidRPr="00CD6644" w:rsidRDefault="00C87DBA" w:rsidP="00764680">
            <w:pPr>
              <w:pStyle w:val="a3"/>
              <w:ind w:firstLine="317"/>
              <w:rPr>
                <w:sz w:val="20"/>
              </w:rPr>
            </w:pPr>
            <w:r w:rsidRPr="00CD6644">
              <w:rPr>
                <w:sz w:val="20"/>
              </w:rPr>
              <w:t xml:space="preserve">- </w:t>
            </w:r>
            <w:proofErr w:type="spellStart"/>
            <w:r w:rsidRPr="00CD6644">
              <w:rPr>
                <w:sz w:val="20"/>
              </w:rPr>
              <w:t>Должикова</w:t>
            </w:r>
            <w:proofErr w:type="spellEnd"/>
            <w:r w:rsidRPr="00CD6644">
              <w:rPr>
                <w:sz w:val="20"/>
              </w:rPr>
              <w:t xml:space="preserve"> Олександра Миколайовича;</w:t>
            </w:r>
          </w:p>
          <w:p w:rsidR="00C87DBA" w:rsidRPr="00CD6644" w:rsidRDefault="00C87DBA" w:rsidP="00764680">
            <w:pPr>
              <w:pStyle w:val="a3"/>
              <w:ind w:firstLine="317"/>
              <w:rPr>
                <w:sz w:val="20"/>
              </w:rPr>
            </w:pPr>
            <w:r w:rsidRPr="00CD6644">
              <w:rPr>
                <w:sz w:val="20"/>
              </w:rPr>
              <w:t xml:space="preserve">- </w:t>
            </w:r>
            <w:proofErr w:type="spellStart"/>
            <w:r w:rsidRPr="00CD6644">
              <w:rPr>
                <w:sz w:val="20"/>
              </w:rPr>
              <w:t>Должикової</w:t>
            </w:r>
            <w:proofErr w:type="spellEnd"/>
            <w:r w:rsidRPr="00CD6644">
              <w:rPr>
                <w:sz w:val="20"/>
              </w:rPr>
              <w:t xml:space="preserve"> Ірини Олександрівни;</w:t>
            </w:r>
          </w:p>
          <w:p w:rsidR="00C87DBA" w:rsidRPr="00CD6644" w:rsidRDefault="00C87DBA" w:rsidP="00622659">
            <w:pPr>
              <w:pStyle w:val="a3"/>
              <w:ind w:firstLine="317"/>
              <w:rPr>
                <w:sz w:val="20"/>
              </w:rPr>
            </w:pPr>
            <w:r w:rsidRPr="00CD6644">
              <w:rPr>
                <w:sz w:val="20"/>
              </w:rPr>
              <w:t>-</w:t>
            </w:r>
            <w:r w:rsidR="00622659" w:rsidRPr="00CD6644">
              <w:rPr>
                <w:sz w:val="20"/>
                <w:lang w:val="ru-RU"/>
              </w:rPr>
              <w:t xml:space="preserve"> </w:t>
            </w:r>
            <w:r w:rsidRPr="00CD6644">
              <w:rPr>
                <w:sz w:val="20"/>
              </w:rPr>
              <w:t>Щупака Олександра Володимировича;</w:t>
            </w:r>
          </w:p>
          <w:p w:rsidR="00C87DBA" w:rsidRPr="00764680" w:rsidRDefault="00C87DBA" w:rsidP="00764680">
            <w:pPr>
              <w:pStyle w:val="a3"/>
              <w:ind w:firstLine="317"/>
              <w:jc w:val="left"/>
              <w:rPr>
                <w:sz w:val="20"/>
              </w:rPr>
            </w:pPr>
            <w:r w:rsidRPr="00CD6644">
              <w:rPr>
                <w:sz w:val="20"/>
              </w:rPr>
              <w:t>- Глека Вадима Петровича.</w:t>
            </w:r>
          </w:p>
        </w:tc>
      </w:tr>
      <w:tr w:rsidR="00C87DBA" w:rsidRPr="00764680" w:rsidTr="00580B12">
        <w:tc>
          <w:tcPr>
            <w:tcW w:w="944" w:type="dxa"/>
          </w:tcPr>
          <w:p w:rsidR="00C87DBA" w:rsidRPr="00764680" w:rsidRDefault="00C87DBA" w:rsidP="00557A5C">
            <w:pPr>
              <w:pStyle w:val="a3"/>
              <w:jc w:val="right"/>
              <w:rPr>
                <w:sz w:val="20"/>
              </w:rPr>
            </w:pPr>
            <w:r w:rsidRPr="00764680">
              <w:rPr>
                <w:sz w:val="20"/>
              </w:rPr>
              <w:t>9</w:t>
            </w:r>
          </w:p>
        </w:tc>
        <w:tc>
          <w:tcPr>
            <w:tcW w:w="9829" w:type="dxa"/>
          </w:tcPr>
          <w:p w:rsidR="00C87DBA" w:rsidRPr="00764680" w:rsidRDefault="00C87DBA" w:rsidP="00B23AAF">
            <w:pPr>
              <w:pStyle w:val="a3"/>
              <w:ind w:firstLine="317"/>
              <w:rPr>
                <w:color w:val="000000"/>
                <w:sz w:val="20"/>
              </w:rPr>
            </w:pPr>
            <w:r w:rsidRPr="00764680">
              <w:rPr>
                <w:sz w:val="20"/>
              </w:rPr>
              <w:t>Коментар: члени Наглядової ради будуть обрані шляхом кумулятивного голосування за кандидатури, запропоновані акціонерами.</w:t>
            </w:r>
          </w:p>
        </w:tc>
      </w:tr>
      <w:tr w:rsidR="00C87DBA" w:rsidRPr="00A16254" w:rsidTr="00580B12">
        <w:tc>
          <w:tcPr>
            <w:tcW w:w="944" w:type="dxa"/>
          </w:tcPr>
          <w:p w:rsidR="00C87DBA" w:rsidRPr="00764680" w:rsidRDefault="00C87DBA" w:rsidP="00557A5C">
            <w:pPr>
              <w:pStyle w:val="a3"/>
              <w:jc w:val="right"/>
              <w:rPr>
                <w:sz w:val="20"/>
              </w:rPr>
            </w:pPr>
            <w:r w:rsidRPr="00764680">
              <w:rPr>
                <w:sz w:val="20"/>
              </w:rPr>
              <w:t>10</w:t>
            </w:r>
          </w:p>
        </w:tc>
        <w:tc>
          <w:tcPr>
            <w:tcW w:w="9829" w:type="dxa"/>
          </w:tcPr>
          <w:p w:rsidR="00C87DBA" w:rsidRPr="00764680" w:rsidRDefault="00C87DBA" w:rsidP="00557A5C">
            <w:pPr>
              <w:pStyle w:val="a3"/>
              <w:ind w:firstLine="317"/>
              <w:rPr>
                <w:sz w:val="20"/>
              </w:rPr>
            </w:pPr>
            <w:r w:rsidRPr="00764680">
              <w:rPr>
                <w:sz w:val="20"/>
              </w:rPr>
              <w:t>Затвердити умови цивільно-правових договорів, що укладатимуться з членами Наглядової ради (проекти договорів додаються). Уповноважити Голову Правління підписати цивільно-правові договори з членами Наглядової ради.</w:t>
            </w:r>
          </w:p>
        </w:tc>
      </w:tr>
    </w:tbl>
    <w:p w:rsidR="00C87DBA" w:rsidRPr="004D6FD5" w:rsidRDefault="00C87DBA">
      <w:pPr>
        <w:pStyle w:val="a3"/>
        <w:ind w:left="284"/>
        <w:jc w:val="right"/>
        <w:rPr>
          <w:sz w:val="22"/>
          <w:szCs w:val="22"/>
        </w:rPr>
      </w:pPr>
      <w:r w:rsidRPr="00620118">
        <w:rPr>
          <w:sz w:val="20"/>
        </w:rPr>
        <w:t xml:space="preserve">Наглядова рада </w:t>
      </w:r>
      <w:proofErr w:type="spellStart"/>
      <w:r w:rsidRPr="00620118">
        <w:rPr>
          <w:sz w:val="20"/>
        </w:rPr>
        <w:t>ПрАТ</w:t>
      </w:r>
      <w:proofErr w:type="spellEnd"/>
      <w:r w:rsidRPr="00620118">
        <w:rPr>
          <w:sz w:val="20"/>
        </w:rPr>
        <w:t xml:space="preserve"> "Завод </w:t>
      </w:r>
      <w:proofErr w:type="spellStart"/>
      <w:r w:rsidRPr="00620118">
        <w:rPr>
          <w:sz w:val="20"/>
        </w:rPr>
        <w:t>МК</w:t>
      </w:r>
      <w:proofErr w:type="spellEnd"/>
      <w:r w:rsidRPr="00620118">
        <w:rPr>
          <w:sz w:val="20"/>
        </w:rPr>
        <w:t xml:space="preserve"> і </w:t>
      </w:r>
      <w:proofErr w:type="spellStart"/>
      <w:r w:rsidRPr="00620118">
        <w:rPr>
          <w:sz w:val="20"/>
        </w:rPr>
        <w:t>МО</w:t>
      </w:r>
      <w:proofErr w:type="spellEnd"/>
      <w:r w:rsidRPr="004D6FD5">
        <w:rPr>
          <w:sz w:val="22"/>
          <w:szCs w:val="22"/>
        </w:rPr>
        <w:t>"</w:t>
      </w:r>
    </w:p>
    <w:sectPr w:rsidR="00C87DBA" w:rsidRPr="004D6FD5" w:rsidSect="00B23AAF">
      <w:headerReference w:type="even" r:id="rId7"/>
      <w:pgSz w:w="11909" w:h="16834" w:code="9"/>
      <w:pgMar w:top="284" w:right="284" w:bottom="284" w:left="851"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4B3" w:rsidRDefault="00D864B3" w:rsidP="00CD3B24">
      <w:r>
        <w:separator/>
      </w:r>
    </w:p>
  </w:endnote>
  <w:endnote w:type="continuationSeparator" w:id="0">
    <w:p w:rsidR="00D864B3" w:rsidRDefault="00D864B3" w:rsidP="00CD3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4B3" w:rsidRDefault="00D864B3" w:rsidP="00CD3B24">
      <w:r>
        <w:separator/>
      </w:r>
    </w:p>
  </w:footnote>
  <w:footnote w:type="continuationSeparator" w:id="0">
    <w:p w:rsidR="00D864B3" w:rsidRDefault="00D864B3" w:rsidP="00CD3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DBA" w:rsidRDefault="004B3975" w:rsidP="000B6F76">
    <w:pPr>
      <w:pStyle w:val="a6"/>
      <w:framePr w:wrap="around" w:vAnchor="text" w:hAnchor="margin" w:xAlign="center" w:y="1"/>
      <w:rPr>
        <w:rStyle w:val="a8"/>
      </w:rPr>
    </w:pPr>
    <w:r>
      <w:rPr>
        <w:rStyle w:val="a8"/>
      </w:rPr>
      <w:fldChar w:fldCharType="begin"/>
    </w:r>
    <w:r w:rsidR="00C87DBA">
      <w:rPr>
        <w:rStyle w:val="a8"/>
      </w:rPr>
      <w:instrText xml:space="preserve">PAGE  </w:instrText>
    </w:r>
    <w:r>
      <w:rPr>
        <w:rStyle w:val="a8"/>
      </w:rPr>
      <w:fldChar w:fldCharType="end"/>
    </w:r>
  </w:p>
  <w:p w:rsidR="00C87DBA" w:rsidRDefault="00C87DB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C6461"/>
    <w:multiLevelType w:val="hybridMultilevel"/>
    <w:tmpl w:val="F0684C9E"/>
    <w:lvl w:ilvl="0" w:tplc="627E00E0">
      <w:start w:val="12"/>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5C363AF8"/>
    <w:multiLevelType w:val="hybridMultilevel"/>
    <w:tmpl w:val="7B4CA494"/>
    <w:lvl w:ilvl="0" w:tplc="F7FAF710">
      <w:start w:val="8"/>
      <w:numFmt w:val="decimal"/>
      <w:lvlText w:val="%1."/>
      <w:lvlJc w:val="left"/>
      <w:pPr>
        <w:ind w:left="1713"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23AAF"/>
    <w:rsid w:val="0001686D"/>
    <w:rsid w:val="00017915"/>
    <w:rsid w:val="000310DA"/>
    <w:rsid w:val="00067881"/>
    <w:rsid w:val="000B6F76"/>
    <w:rsid w:val="00196C33"/>
    <w:rsid w:val="001A5F3B"/>
    <w:rsid w:val="0021306F"/>
    <w:rsid w:val="00267492"/>
    <w:rsid w:val="003E5F2B"/>
    <w:rsid w:val="004B3975"/>
    <w:rsid w:val="004D6FD5"/>
    <w:rsid w:val="00513422"/>
    <w:rsid w:val="00532362"/>
    <w:rsid w:val="00536F40"/>
    <w:rsid w:val="00557A5C"/>
    <w:rsid w:val="005630FE"/>
    <w:rsid w:val="00580B12"/>
    <w:rsid w:val="00620118"/>
    <w:rsid w:val="00622659"/>
    <w:rsid w:val="00641AA8"/>
    <w:rsid w:val="0068754B"/>
    <w:rsid w:val="00702E05"/>
    <w:rsid w:val="00741207"/>
    <w:rsid w:val="00764680"/>
    <w:rsid w:val="00766A00"/>
    <w:rsid w:val="007A5EE8"/>
    <w:rsid w:val="00823F27"/>
    <w:rsid w:val="0090420A"/>
    <w:rsid w:val="00A16254"/>
    <w:rsid w:val="00A35EF2"/>
    <w:rsid w:val="00B23AAF"/>
    <w:rsid w:val="00C1285F"/>
    <w:rsid w:val="00C87DBA"/>
    <w:rsid w:val="00CD3B24"/>
    <w:rsid w:val="00CD6644"/>
    <w:rsid w:val="00D351A5"/>
    <w:rsid w:val="00D618CC"/>
    <w:rsid w:val="00D864B3"/>
    <w:rsid w:val="00DD1600"/>
    <w:rsid w:val="00DE5729"/>
    <w:rsid w:val="00E342EC"/>
    <w:rsid w:val="00ED1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AAF"/>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9"/>
    <w:qFormat/>
    <w:rsid w:val="00764680"/>
    <w:pPr>
      <w:keepNext/>
      <w:widowControl/>
      <w:autoSpaceDE/>
      <w:autoSpaceDN/>
      <w:adjustRightInd/>
      <w:jc w:val="center"/>
      <w:outlineLvl w:val="0"/>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4680"/>
    <w:rPr>
      <w:rFonts w:ascii="Times New Roman" w:hAnsi="Times New Roman" w:cs="Times New Roman"/>
      <w:b/>
      <w:bCs/>
      <w:sz w:val="24"/>
      <w:szCs w:val="24"/>
      <w:lang w:val="uk-UA" w:eastAsia="ru-RU"/>
    </w:rPr>
  </w:style>
  <w:style w:type="paragraph" w:styleId="a3">
    <w:name w:val="Body Text"/>
    <w:basedOn w:val="a"/>
    <w:link w:val="a4"/>
    <w:uiPriority w:val="99"/>
    <w:rsid w:val="00B23AAF"/>
    <w:pPr>
      <w:widowControl/>
      <w:autoSpaceDE/>
      <w:autoSpaceDN/>
      <w:adjustRightInd/>
      <w:jc w:val="both"/>
    </w:pPr>
    <w:rPr>
      <w:sz w:val="28"/>
      <w:lang w:val="uk-UA"/>
    </w:rPr>
  </w:style>
  <w:style w:type="character" w:customStyle="1" w:styleId="a4">
    <w:name w:val="Основной текст Знак"/>
    <w:link w:val="a3"/>
    <w:uiPriority w:val="99"/>
    <w:locked/>
    <w:rsid w:val="00B23AAF"/>
    <w:rPr>
      <w:rFonts w:ascii="Times New Roman" w:hAnsi="Times New Roman" w:cs="Times New Roman"/>
      <w:sz w:val="20"/>
      <w:szCs w:val="20"/>
      <w:lang w:val="uk-UA" w:eastAsia="ru-RU"/>
    </w:rPr>
  </w:style>
  <w:style w:type="paragraph" w:styleId="a5">
    <w:name w:val="No Spacing"/>
    <w:uiPriority w:val="99"/>
    <w:qFormat/>
    <w:rsid w:val="00B23AAF"/>
    <w:rPr>
      <w:rFonts w:ascii="Times New Roman" w:hAnsi="Times New Roman"/>
      <w:sz w:val="24"/>
      <w:szCs w:val="24"/>
      <w:lang w:val="ru-RU" w:eastAsia="ru-RU"/>
    </w:rPr>
  </w:style>
  <w:style w:type="paragraph" w:styleId="a6">
    <w:name w:val="header"/>
    <w:basedOn w:val="a"/>
    <w:link w:val="a7"/>
    <w:uiPriority w:val="99"/>
    <w:rsid w:val="00B23AAF"/>
    <w:pPr>
      <w:tabs>
        <w:tab w:val="center" w:pos="4677"/>
        <w:tab w:val="right" w:pos="9355"/>
      </w:tabs>
    </w:pPr>
  </w:style>
  <w:style w:type="character" w:customStyle="1" w:styleId="a7">
    <w:name w:val="Верхний колонтитул Знак"/>
    <w:link w:val="a6"/>
    <w:uiPriority w:val="99"/>
    <w:locked/>
    <w:rsid w:val="00B23AAF"/>
    <w:rPr>
      <w:rFonts w:ascii="Times New Roman" w:hAnsi="Times New Roman" w:cs="Times New Roman"/>
      <w:sz w:val="20"/>
      <w:szCs w:val="20"/>
      <w:lang w:eastAsia="ru-RU"/>
    </w:rPr>
  </w:style>
  <w:style w:type="character" w:styleId="a8">
    <w:name w:val="page number"/>
    <w:uiPriority w:val="99"/>
    <w:rsid w:val="00B23AAF"/>
    <w:rPr>
      <w:rFonts w:cs="Times New Roman"/>
    </w:rPr>
  </w:style>
  <w:style w:type="paragraph" w:customStyle="1" w:styleId="11">
    <w:name w:val="Абзац списка1"/>
    <w:basedOn w:val="a"/>
    <w:uiPriority w:val="99"/>
    <w:rsid w:val="00B23AAF"/>
    <w:pPr>
      <w:widowControl/>
      <w:autoSpaceDE/>
      <w:autoSpaceDN/>
      <w:adjustRightInd/>
      <w:ind w:left="720"/>
    </w:pPr>
    <w:rPr>
      <w:sz w:val="24"/>
      <w:szCs w:val="24"/>
    </w:rPr>
  </w:style>
  <w:style w:type="paragraph" w:styleId="a9">
    <w:name w:val="Plain Text"/>
    <w:basedOn w:val="a"/>
    <w:link w:val="aa"/>
    <w:uiPriority w:val="99"/>
    <w:rsid w:val="00B23AAF"/>
    <w:pPr>
      <w:widowControl/>
      <w:autoSpaceDE/>
      <w:autoSpaceDN/>
      <w:adjustRightInd/>
    </w:pPr>
    <w:rPr>
      <w:rFonts w:ascii="Courier New" w:eastAsia="Calibri" w:hAnsi="Courier New"/>
      <w:lang w:val="uk-UA"/>
    </w:rPr>
  </w:style>
  <w:style w:type="character" w:customStyle="1" w:styleId="aa">
    <w:name w:val="Текст Знак"/>
    <w:link w:val="a9"/>
    <w:uiPriority w:val="99"/>
    <w:locked/>
    <w:rsid w:val="00B23AAF"/>
    <w:rPr>
      <w:rFonts w:ascii="Courier New" w:eastAsia="Times New Roman" w:hAnsi="Courier New" w:cs="Times New Roman"/>
      <w:sz w:val="20"/>
      <w:szCs w:val="20"/>
      <w:lang w:val="uk-UA" w:eastAsia="ru-RU"/>
    </w:rPr>
  </w:style>
  <w:style w:type="paragraph" w:styleId="ab">
    <w:name w:val="footer"/>
    <w:basedOn w:val="a"/>
    <w:link w:val="ac"/>
    <w:uiPriority w:val="99"/>
    <w:rsid w:val="00580B12"/>
    <w:pPr>
      <w:tabs>
        <w:tab w:val="center" w:pos="4819"/>
        <w:tab w:val="right" w:pos="9639"/>
      </w:tabs>
    </w:pPr>
  </w:style>
  <w:style w:type="character" w:customStyle="1" w:styleId="ac">
    <w:name w:val="Нижний колонтитул Знак"/>
    <w:link w:val="ab"/>
    <w:uiPriority w:val="99"/>
    <w:locked/>
    <w:rsid w:val="00580B12"/>
    <w:rPr>
      <w:rFonts w:ascii="Times New Roman" w:hAnsi="Times New Roman" w:cs="Times New Roman"/>
      <w:sz w:val="20"/>
      <w:szCs w:val="20"/>
      <w:lang w:eastAsia="ru-RU"/>
    </w:rPr>
  </w:style>
  <w:style w:type="paragraph" w:customStyle="1" w:styleId="12">
    <w:name w:val="Без интервала1"/>
    <w:uiPriority w:val="99"/>
    <w:rsid w:val="00580B12"/>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1719</Words>
  <Characters>9802</Characters>
  <Application>Microsoft Office Word</Application>
  <DocSecurity>0</DocSecurity>
  <Lines>81</Lines>
  <Paragraphs>22</Paragraphs>
  <ScaleCrop>false</ScaleCrop>
  <Company>RePack by SPecialiST</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2020-02-27T11:56:00Z</cp:lastPrinted>
  <dcterms:created xsi:type="dcterms:W3CDTF">2020-10-21T11:26:00Z</dcterms:created>
  <dcterms:modified xsi:type="dcterms:W3CDTF">2020-10-21T12:29:00Z</dcterms:modified>
</cp:coreProperties>
</file>